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40212329"/>
        <w:docPartObj>
          <w:docPartGallery w:val="Cover Pages"/>
          <w:docPartUnique/>
        </w:docPartObj>
      </w:sdtPr>
      <w:sdtContent>
        <w:p w14:paraId="33CDA51B" w14:textId="55FA4B80" w:rsidR="000D7E28" w:rsidRDefault="000D7E28" w:rsidP="000D7E28">
          <w:pPr>
            <w:ind w:left="-1440"/>
          </w:pPr>
          <w:r>
            <w:rPr>
              <w:noProof/>
            </w:rPr>
            <w:drawing>
              <wp:anchor distT="0" distB="0" distL="114300" distR="114300" simplePos="0" relativeHeight="251658242" behindDoc="1" locked="0" layoutInCell="1" allowOverlap="1" wp14:anchorId="16A0C12C" wp14:editId="6CCCB28C">
                <wp:simplePos x="0" y="0"/>
                <wp:positionH relativeFrom="column">
                  <wp:posOffset>-1116330</wp:posOffset>
                </wp:positionH>
                <wp:positionV relativeFrom="paragraph">
                  <wp:posOffset>-711200</wp:posOffset>
                </wp:positionV>
                <wp:extent cx="8171043" cy="5681599"/>
                <wp:effectExtent l="0" t="0" r="1905" b="0"/>
                <wp:wrapNone/>
                <wp:docPr id="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5"/>
                        <pic:cNvPicPr>
                          <a:picLocks noChangeAspect="1" noChangeArrowheads="1"/>
                        </pic:cNvPicPr>
                      </pic:nvPicPr>
                      <pic:blipFill>
                        <a:blip r:embed="rId12" cstate="print">
                          <a:alphaModFix/>
                          <a:extLst>
                            <a:ext uri="{28A0092B-C50C-407E-A947-70E740481C1C}">
                              <a14:useLocalDpi xmlns:a14="http://schemas.microsoft.com/office/drawing/2010/main" val="0"/>
                            </a:ext>
                          </a:extLst>
                        </a:blip>
                        <a:stretch>
                          <a:fillRect/>
                        </a:stretch>
                      </pic:blipFill>
                      <pic:spPr bwMode="auto">
                        <a:xfrm>
                          <a:off x="0" y="0"/>
                          <a:ext cx="8171043" cy="5681599"/>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549A7952" w14:textId="48C8112D" w:rsidR="002062BD" w:rsidRDefault="002062BD">
      <w:r>
        <w:rPr>
          <w:noProof/>
        </w:rPr>
        <mc:AlternateContent>
          <mc:Choice Requires="wps">
            <w:drawing>
              <wp:anchor distT="0" distB="0" distL="114300" distR="114300" simplePos="0" relativeHeight="251658240" behindDoc="0" locked="0" layoutInCell="1" allowOverlap="1" wp14:anchorId="524A9728" wp14:editId="75266990">
                <wp:simplePos x="0" y="0"/>
                <wp:positionH relativeFrom="page">
                  <wp:posOffset>622300</wp:posOffset>
                </wp:positionH>
                <wp:positionV relativeFrom="page">
                  <wp:posOffset>7073900</wp:posOffset>
                </wp:positionV>
                <wp:extent cx="5951855" cy="2475230"/>
                <wp:effectExtent l="0" t="0" r="0" b="5080"/>
                <wp:wrapSquare wrapText="bothSides"/>
                <wp:docPr id="470" name="Text Box 265"/>
                <wp:cNvGraphicFramePr/>
                <a:graphic xmlns:a="http://schemas.openxmlformats.org/drawingml/2006/main">
                  <a:graphicData uri="http://schemas.microsoft.com/office/word/2010/wordprocessingShape">
                    <wps:wsp>
                      <wps:cNvSpPr txBox="1"/>
                      <wps:spPr>
                        <a:xfrm>
                          <a:off x="0" y="0"/>
                          <a:ext cx="5951855" cy="2475230"/>
                        </a:xfrm>
                        <a:prstGeom prst="rect">
                          <a:avLst/>
                        </a:prstGeom>
                        <a:noFill/>
                        <a:ln w="6350">
                          <a:noFill/>
                        </a:ln>
                        <a:effectLst/>
                      </wps:spPr>
                      <wps:txbx>
                        <w:txbxContent>
                          <w:sdt>
                            <w:sdtPr>
                              <w:rPr>
                                <w:rFonts w:asciiTheme="majorHAnsi" w:eastAsiaTheme="majorEastAsia" w:hAnsiTheme="majorHAnsi" w:cstheme="majorBidi"/>
                                <w:noProof/>
                                <w:color w:val="6FAD45"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4BE6E16D" w14:textId="639B8244" w:rsidR="000D7E28" w:rsidRDefault="0026324E">
                                <w:pPr>
                                  <w:rPr>
                                    <w:rFonts w:asciiTheme="majorHAnsi" w:eastAsiaTheme="majorEastAsia" w:hAnsiTheme="majorHAnsi" w:cstheme="majorBidi"/>
                                    <w:noProof/>
                                    <w:color w:val="000000" w:themeColor="text2"/>
                                    <w:sz w:val="32"/>
                                    <w:szCs w:val="40"/>
                                  </w:rPr>
                                </w:pPr>
                                <w:r>
                                  <w:rPr>
                                    <w:rFonts w:asciiTheme="majorHAnsi" w:eastAsiaTheme="majorEastAsia" w:hAnsiTheme="majorHAnsi" w:cstheme="majorBidi"/>
                                    <w:noProof/>
                                    <w:color w:val="6FAD45" w:themeColor="accent1"/>
                                    <w:sz w:val="72"/>
                                    <w:szCs w:val="72"/>
                                  </w:rPr>
                                  <w:t xml:space="preserve">Model </w:t>
                                </w:r>
                                <w:r w:rsidR="00325B44">
                                  <w:rPr>
                                    <w:rFonts w:asciiTheme="majorHAnsi" w:eastAsiaTheme="majorEastAsia" w:hAnsiTheme="majorHAnsi" w:cstheme="majorBidi"/>
                                    <w:noProof/>
                                    <w:color w:val="6FAD45" w:themeColor="accent1"/>
                                    <w:sz w:val="72"/>
                                    <w:szCs w:val="72"/>
                                  </w:rPr>
                                  <w:t xml:space="preserve">POCD </w:t>
                                </w:r>
                                <w:r>
                                  <w:rPr>
                                    <w:rFonts w:asciiTheme="majorHAnsi" w:eastAsiaTheme="majorEastAsia" w:hAnsiTheme="majorHAnsi" w:cstheme="majorBidi"/>
                                    <w:noProof/>
                                    <w:color w:val="6FAD45" w:themeColor="accent1"/>
                                    <w:sz w:val="72"/>
                                    <w:szCs w:val="72"/>
                                  </w:rPr>
                                  <w:t>Chapter: Climate Resilience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w:pict>
              <v:shapetype w14:anchorId="524A9728" id="_x0000_t202" coordsize="21600,21600" o:spt="202" path="m,l,21600r21600,l21600,xe">
                <v:stroke joinstyle="miter"/>
                <v:path gradientshapeok="t" o:connecttype="rect"/>
              </v:shapetype>
              <v:shape id="Text Box 265" o:spid="_x0000_s1026" type="#_x0000_t202" style="position:absolute;margin-left:49pt;margin-top:557pt;width:468.65pt;height:194.9pt;z-index:251658240;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" filled="f" stroked="f" strokeweight=".5pt">
                <v:textbox style="mso-fit-shape-to-text:t">
                  <w:txbxContent>
                    <w:sdt>
                      <w:sdtPr>
                        <w:rPr>
                          <w:rFonts w:asciiTheme="majorHAnsi" w:eastAsiaTheme="majorEastAsia" w:hAnsiTheme="majorHAnsi" w:cstheme="majorBidi"/>
                          <w:noProof/>
                          <w:color w:val="6FAD45"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4BE6E16D" w14:textId="639B8244" w:rsidR="000D7E28" w:rsidRDefault="0026324E">
                          <w:pPr>
                            <w:rPr>
                              <w:rFonts w:asciiTheme="majorHAnsi" w:eastAsiaTheme="majorEastAsia" w:hAnsiTheme="majorHAnsi" w:cstheme="majorBidi"/>
                              <w:noProof/>
                              <w:color w:val="000000" w:themeColor="text2"/>
                              <w:sz w:val="32"/>
                              <w:szCs w:val="40"/>
                            </w:rPr>
                          </w:pPr>
                          <w:r>
                            <w:rPr>
                              <w:rFonts w:asciiTheme="majorHAnsi" w:eastAsiaTheme="majorEastAsia" w:hAnsiTheme="majorHAnsi" w:cstheme="majorBidi"/>
                              <w:noProof/>
                              <w:color w:val="6FAD45" w:themeColor="accent1"/>
                              <w:sz w:val="72"/>
                              <w:szCs w:val="72"/>
                            </w:rPr>
                            <w:t xml:space="preserve">Model </w:t>
                          </w:r>
                          <w:r w:rsidR="00325B44">
                            <w:rPr>
                              <w:rFonts w:asciiTheme="majorHAnsi" w:eastAsiaTheme="majorEastAsia" w:hAnsiTheme="majorHAnsi" w:cstheme="majorBidi"/>
                              <w:noProof/>
                              <w:color w:val="6FAD45" w:themeColor="accent1"/>
                              <w:sz w:val="72"/>
                              <w:szCs w:val="72"/>
                            </w:rPr>
                            <w:t xml:space="preserve">POCD </w:t>
                          </w:r>
                          <w:r>
                            <w:rPr>
                              <w:rFonts w:asciiTheme="majorHAnsi" w:eastAsiaTheme="majorEastAsia" w:hAnsiTheme="majorHAnsi" w:cstheme="majorBidi"/>
                              <w:noProof/>
                              <w:color w:val="6FAD45" w:themeColor="accent1"/>
                              <w:sz w:val="72"/>
                              <w:szCs w:val="72"/>
                            </w:rPr>
                            <w:t>Chapter: Climate Resilience</w:t>
                          </w:r>
                        </w:p>
                      </w:sdtContent>
                    </w:sdt>
                  </w:txbxContent>
                </v:textbox>
                <w10:wrap type="square" anchorx="page" anchory="page"/>
              </v:shape>
            </w:pict>
          </mc:Fallback>
        </mc:AlternateContent>
      </w:r>
      <w:r>
        <w:rPr>
          <w:noProof/>
        </w:rPr>
        <mc:AlternateContent>
          <mc:Choice Requires="wps">
            <w:drawing>
              <wp:anchor distT="0" distB="0" distL="114300" distR="114300" simplePos="0" relativeHeight="251658241" behindDoc="0" locked="0" layoutInCell="1" allowOverlap="1" wp14:anchorId="51A4345A" wp14:editId="6863BB75">
                <wp:simplePos x="0" y="0"/>
                <wp:positionH relativeFrom="column">
                  <wp:posOffset>-914400</wp:posOffset>
                </wp:positionH>
                <wp:positionV relativeFrom="paragraph">
                  <wp:posOffset>7521575</wp:posOffset>
                </wp:positionV>
                <wp:extent cx="6540500" cy="900430"/>
                <wp:effectExtent l="0" t="0" r="0" b="0"/>
                <wp:wrapNone/>
                <wp:docPr id="941152204" name="object 8"/>
                <wp:cNvGraphicFramePr/>
                <a:graphic xmlns:a="http://schemas.openxmlformats.org/drawingml/2006/main">
                  <a:graphicData uri="http://schemas.microsoft.com/office/word/2010/wordprocessingShape">
                    <wps:wsp>
                      <wps:cNvSpPr/>
                      <wps:spPr>
                        <a:xfrm>
                          <a:off x="0" y="0"/>
                          <a:ext cx="6540500" cy="900430"/>
                        </a:xfrm>
                        <a:custGeom>
                          <a:avLst/>
                          <a:gdLst/>
                          <a:ahLst/>
                          <a:cxnLst/>
                          <a:rect l="l" t="t" r="r" b="b"/>
                          <a:pathLst>
                            <a:path w="6540500" h="900429">
                              <a:moveTo>
                                <a:pt x="6539992" y="0"/>
                              </a:moveTo>
                              <a:lnTo>
                                <a:pt x="0" y="0"/>
                              </a:lnTo>
                              <a:lnTo>
                                <a:pt x="0" y="899998"/>
                              </a:lnTo>
                              <a:lnTo>
                                <a:pt x="6539992" y="899998"/>
                              </a:lnTo>
                              <a:lnTo>
                                <a:pt x="6539992" y="0"/>
                              </a:lnTo>
                              <a:close/>
                            </a:path>
                          </a:pathLst>
                        </a:custGeom>
                        <a:solidFill>
                          <a:schemeClr val="accent3"/>
                        </a:solidFill>
                      </wps:spPr>
                      <wps:bodyPr wrap="square" lIns="0" tIns="0" rIns="0" bIns="0" rtlCol="0"/>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shape id="object 8" style="position:absolute;margin-left:-1in;margin-top:592.25pt;width:515pt;height:70.9pt;z-index:251658243;visibility:visible;mso-wrap-style:square;mso-wrap-distance-left:9pt;mso-wrap-distance-top:0;mso-wrap-distance-right:9pt;mso-wrap-distance-bottom:0;mso-position-horizontal:absolute;mso-position-horizontal-relative:text;mso-position-vertical:absolute;mso-position-vertical-relative:text;v-text-anchor:top" coordsize="6540500,900429" o:spid="_x0000_s1026" fillcolor="#4970b7 [3206]" stroked="f" path="m6539992,l,,,899998r6539992,l6539992,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" w14:anchorId="2692917C">
                <v:path arrowok="t"/>
              </v:shape>
            </w:pict>
          </mc:Fallback>
        </mc:AlternateContent>
      </w:r>
      <w:r>
        <w:br w:type="page"/>
      </w:r>
    </w:p>
    <w:sdt>
      <w:sdtPr>
        <w:rPr>
          <w:rFonts w:ascii="Lato" w:eastAsiaTheme="minorEastAsia" w:hAnsi="Lato" w:cstheme="minorBidi"/>
          <w:color w:val="332F2E" w:themeColor="accent4"/>
          <w:kern w:val="2"/>
          <w:sz w:val="20"/>
          <w:szCs w:val="20"/>
          <w14:ligatures w14:val="standardContextual"/>
        </w:rPr>
        <w:id w:val="-620069428"/>
        <w:docPartObj>
          <w:docPartGallery w:val="Table of Contents"/>
          <w:docPartUnique/>
        </w:docPartObj>
      </w:sdtPr>
      <w:sdtEndPr>
        <w:rPr>
          <w:b/>
          <w:bCs/>
          <w:noProof/>
        </w:rPr>
      </w:sdtEndPr>
      <w:sdtContent>
        <w:p w14:paraId="30CF1773" w14:textId="2782CA6C" w:rsidR="001A7805" w:rsidRPr="009073A0" w:rsidRDefault="001A7805" w:rsidP="0026324E">
          <w:pPr>
            <w:pStyle w:val="TOCHeading"/>
            <w:spacing w:after="240"/>
            <w:rPr>
              <w:color w:val="332F2E" w:themeColor="accent4"/>
              <w:sz w:val="40"/>
              <w:szCs w:val="40"/>
            </w:rPr>
          </w:pPr>
          <w:r w:rsidRPr="009073A0">
            <w:rPr>
              <w:color w:val="332F2E" w:themeColor="accent4"/>
              <w:sz w:val="40"/>
              <w:szCs w:val="40"/>
            </w:rPr>
            <w:t>TABLE OF CONTENTS</w:t>
          </w:r>
        </w:p>
        <w:p w14:paraId="3A55B5C2" w14:textId="55E21482" w:rsidR="001A7805" w:rsidRDefault="001A7805">
          <w:pPr>
            <w:pStyle w:val="TOC1"/>
            <w:rPr>
              <w:rFonts w:asciiTheme="minorHAnsi" w:hAnsiTheme="minorHAnsi" w:cstheme="minorBidi"/>
              <w:caps w:val="0"/>
              <w:noProof/>
              <w:color w:val="auto"/>
              <w:kern w:val="2"/>
              <w:szCs w:val="24"/>
              <w14:ligatures w14:val="standardContextual"/>
            </w:rPr>
          </w:pPr>
          <w:r>
            <w:rPr>
              <w:caps w:val="0"/>
            </w:rPr>
            <w:fldChar w:fldCharType="begin"/>
          </w:r>
          <w:r>
            <w:rPr>
              <w:caps w:val="0"/>
            </w:rPr>
            <w:instrText xml:space="preserve"> TOC \o "1-3" \h \z \u </w:instrText>
          </w:r>
          <w:r>
            <w:rPr>
              <w:caps w:val="0"/>
            </w:rPr>
            <w:fldChar w:fldCharType="separate"/>
          </w:r>
          <w:hyperlink w:anchor="_Toc232506881" w:history="1">
            <w:r w:rsidRPr="005C3833">
              <w:rPr>
                <w:rStyle w:val="Hyperlink"/>
                <w:rFonts w:eastAsia="MS PGothic"/>
                <w:noProof/>
              </w:rPr>
              <w:t>Climate Resilience</w:t>
            </w:r>
            <w:r>
              <w:rPr>
                <w:noProof/>
                <w:webHidden/>
              </w:rPr>
              <w:tab/>
            </w:r>
            <w:r>
              <w:rPr>
                <w:noProof/>
                <w:webHidden/>
              </w:rPr>
              <w:fldChar w:fldCharType="begin"/>
            </w:r>
            <w:r>
              <w:rPr>
                <w:noProof/>
                <w:webHidden/>
              </w:rPr>
              <w:instrText xml:space="preserve"> PAGEREF _Toc232506881 \h </w:instrText>
            </w:r>
            <w:r>
              <w:rPr>
                <w:noProof/>
                <w:webHidden/>
              </w:rPr>
            </w:r>
            <w:r>
              <w:rPr>
                <w:noProof/>
                <w:webHidden/>
              </w:rPr>
              <w:fldChar w:fldCharType="separate"/>
            </w:r>
            <w:r w:rsidR="00F4468E">
              <w:rPr>
                <w:noProof/>
                <w:webHidden/>
              </w:rPr>
              <w:t>2</w:t>
            </w:r>
            <w:r>
              <w:rPr>
                <w:noProof/>
                <w:webHidden/>
              </w:rPr>
              <w:fldChar w:fldCharType="end"/>
            </w:r>
          </w:hyperlink>
        </w:p>
        <w:p w14:paraId="052A980A" w14:textId="2B2BF8E6" w:rsidR="001A7805" w:rsidRDefault="001A7805">
          <w:pPr>
            <w:pStyle w:val="TOC2"/>
            <w:tabs>
              <w:tab w:val="right" w:leader="dot" w:pos="9350"/>
            </w:tabs>
            <w:rPr>
              <w:rFonts w:asciiTheme="minorHAnsi" w:hAnsiTheme="minorHAnsi" w:cstheme="minorBidi"/>
              <w:noProof/>
              <w:color w:val="auto"/>
              <w:kern w:val="2"/>
              <w:sz w:val="24"/>
              <w:szCs w:val="24"/>
              <w14:ligatures w14:val="standardContextual"/>
            </w:rPr>
          </w:pPr>
          <w:hyperlink w:anchor="_Toc232506882" w:history="1">
            <w:r w:rsidRPr="005C3833">
              <w:rPr>
                <w:rStyle w:val="Hyperlink"/>
                <w:rFonts w:eastAsia="Arial"/>
                <w:noProof/>
              </w:rPr>
              <w:t>Climate Hazards</w:t>
            </w:r>
            <w:r>
              <w:rPr>
                <w:noProof/>
                <w:webHidden/>
              </w:rPr>
              <w:tab/>
            </w:r>
            <w:r>
              <w:rPr>
                <w:noProof/>
                <w:webHidden/>
              </w:rPr>
              <w:fldChar w:fldCharType="begin"/>
            </w:r>
            <w:r>
              <w:rPr>
                <w:noProof/>
                <w:webHidden/>
              </w:rPr>
              <w:instrText xml:space="preserve"> PAGEREF _Toc232506882 \h </w:instrText>
            </w:r>
            <w:r>
              <w:rPr>
                <w:noProof/>
                <w:webHidden/>
              </w:rPr>
            </w:r>
            <w:r>
              <w:rPr>
                <w:noProof/>
                <w:webHidden/>
              </w:rPr>
              <w:fldChar w:fldCharType="separate"/>
            </w:r>
            <w:r w:rsidR="00F4468E">
              <w:rPr>
                <w:noProof/>
                <w:webHidden/>
              </w:rPr>
              <w:t>3</w:t>
            </w:r>
            <w:r>
              <w:rPr>
                <w:noProof/>
                <w:webHidden/>
              </w:rPr>
              <w:fldChar w:fldCharType="end"/>
            </w:r>
          </w:hyperlink>
        </w:p>
        <w:p w14:paraId="4E1772D3" w14:textId="744C6993" w:rsidR="001A7805" w:rsidRDefault="001A7805">
          <w:pPr>
            <w:pStyle w:val="TOC3"/>
            <w:tabs>
              <w:tab w:val="right" w:leader="dot" w:pos="9350"/>
            </w:tabs>
            <w:rPr>
              <w:rFonts w:cstheme="minorBidi"/>
              <w:i w:val="0"/>
              <w:noProof/>
              <w:color w:val="auto"/>
              <w:kern w:val="2"/>
              <w:sz w:val="24"/>
              <w:szCs w:val="24"/>
              <w14:ligatures w14:val="standardContextual"/>
            </w:rPr>
          </w:pPr>
          <w:hyperlink w:anchor="_Toc232506883" w:history="1">
            <w:r w:rsidRPr="005C3833">
              <w:rPr>
                <w:rStyle w:val="Hyperlink"/>
                <w:rFonts w:eastAsia="Arial"/>
                <w:noProof/>
              </w:rPr>
              <w:t>Hazard Vulnerability and Planning Considerations</w:t>
            </w:r>
            <w:r>
              <w:rPr>
                <w:noProof/>
                <w:webHidden/>
              </w:rPr>
              <w:tab/>
            </w:r>
            <w:r>
              <w:rPr>
                <w:noProof/>
                <w:webHidden/>
              </w:rPr>
              <w:fldChar w:fldCharType="begin"/>
            </w:r>
            <w:r>
              <w:rPr>
                <w:noProof/>
                <w:webHidden/>
              </w:rPr>
              <w:instrText xml:space="preserve"> PAGEREF _Toc232506883 \h </w:instrText>
            </w:r>
            <w:r>
              <w:rPr>
                <w:noProof/>
                <w:webHidden/>
              </w:rPr>
            </w:r>
            <w:r>
              <w:rPr>
                <w:noProof/>
                <w:webHidden/>
              </w:rPr>
              <w:fldChar w:fldCharType="separate"/>
            </w:r>
            <w:r w:rsidR="00F4468E">
              <w:rPr>
                <w:noProof/>
                <w:webHidden/>
              </w:rPr>
              <w:t>9</w:t>
            </w:r>
            <w:r>
              <w:rPr>
                <w:noProof/>
                <w:webHidden/>
              </w:rPr>
              <w:fldChar w:fldCharType="end"/>
            </w:r>
          </w:hyperlink>
        </w:p>
        <w:p w14:paraId="749CF585" w14:textId="66923B43" w:rsidR="001A7805" w:rsidRDefault="001A7805">
          <w:pPr>
            <w:pStyle w:val="TOC3"/>
            <w:tabs>
              <w:tab w:val="right" w:leader="dot" w:pos="9350"/>
            </w:tabs>
            <w:rPr>
              <w:rFonts w:cstheme="minorBidi"/>
              <w:i w:val="0"/>
              <w:noProof/>
              <w:color w:val="auto"/>
              <w:kern w:val="2"/>
              <w:sz w:val="24"/>
              <w:szCs w:val="24"/>
              <w14:ligatures w14:val="standardContextual"/>
            </w:rPr>
          </w:pPr>
          <w:hyperlink w:anchor="_Toc232506884" w:history="1">
            <w:r w:rsidRPr="005C3833">
              <w:rPr>
                <w:rStyle w:val="Hyperlink"/>
                <w:rFonts w:eastAsia="Arial"/>
                <w:noProof/>
              </w:rPr>
              <w:t>Resilience Vision</w:t>
            </w:r>
            <w:r>
              <w:rPr>
                <w:noProof/>
                <w:webHidden/>
              </w:rPr>
              <w:tab/>
            </w:r>
            <w:r>
              <w:rPr>
                <w:noProof/>
                <w:webHidden/>
              </w:rPr>
              <w:fldChar w:fldCharType="begin"/>
            </w:r>
            <w:r>
              <w:rPr>
                <w:noProof/>
                <w:webHidden/>
              </w:rPr>
              <w:instrText xml:space="preserve"> PAGEREF _Toc232506884 \h </w:instrText>
            </w:r>
            <w:r>
              <w:rPr>
                <w:noProof/>
                <w:webHidden/>
              </w:rPr>
            </w:r>
            <w:r>
              <w:rPr>
                <w:noProof/>
                <w:webHidden/>
              </w:rPr>
              <w:fldChar w:fldCharType="separate"/>
            </w:r>
            <w:r w:rsidR="00F4468E">
              <w:rPr>
                <w:noProof/>
                <w:webHidden/>
              </w:rPr>
              <w:t>10</w:t>
            </w:r>
            <w:r>
              <w:rPr>
                <w:noProof/>
                <w:webHidden/>
              </w:rPr>
              <w:fldChar w:fldCharType="end"/>
            </w:r>
          </w:hyperlink>
        </w:p>
        <w:p w14:paraId="4483EC99" w14:textId="0658A3E4" w:rsidR="001A7805" w:rsidRDefault="001A7805">
          <w:pPr>
            <w:pStyle w:val="TOC3"/>
            <w:tabs>
              <w:tab w:val="right" w:leader="dot" w:pos="9350"/>
            </w:tabs>
            <w:rPr>
              <w:rFonts w:cstheme="minorBidi"/>
              <w:i w:val="0"/>
              <w:noProof/>
              <w:color w:val="auto"/>
              <w:kern w:val="2"/>
              <w:sz w:val="24"/>
              <w:szCs w:val="24"/>
              <w14:ligatures w14:val="standardContextual"/>
            </w:rPr>
          </w:pPr>
          <w:hyperlink w:anchor="_Toc232506885" w:history="1">
            <w:r w:rsidRPr="005C3833">
              <w:rPr>
                <w:rStyle w:val="Hyperlink"/>
                <w:rFonts w:eastAsia="Arial"/>
                <w:noProof/>
              </w:rPr>
              <w:t>Resilience Goals</w:t>
            </w:r>
            <w:r>
              <w:rPr>
                <w:noProof/>
                <w:webHidden/>
              </w:rPr>
              <w:tab/>
            </w:r>
            <w:r>
              <w:rPr>
                <w:noProof/>
                <w:webHidden/>
              </w:rPr>
              <w:fldChar w:fldCharType="begin"/>
            </w:r>
            <w:r>
              <w:rPr>
                <w:noProof/>
                <w:webHidden/>
              </w:rPr>
              <w:instrText xml:space="preserve"> PAGEREF _Toc232506885 \h </w:instrText>
            </w:r>
            <w:r>
              <w:rPr>
                <w:noProof/>
                <w:webHidden/>
              </w:rPr>
            </w:r>
            <w:r>
              <w:rPr>
                <w:noProof/>
                <w:webHidden/>
              </w:rPr>
              <w:fldChar w:fldCharType="separate"/>
            </w:r>
            <w:r w:rsidR="00F4468E">
              <w:rPr>
                <w:noProof/>
                <w:webHidden/>
              </w:rPr>
              <w:t>11</w:t>
            </w:r>
            <w:r>
              <w:rPr>
                <w:noProof/>
                <w:webHidden/>
              </w:rPr>
              <w:fldChar w:fldCharType="end"/>
            </w:r>
          </w:hyperlink>
        </w:p>
        <w:p w14:paraId="14187809" w14:textId="2BD657E1" w:rsidR="001A7805" w:rsidRDefault="001A7805">
          <w:pPr>
            <w:pStyle w:val="TOC3"/>
            <w:tabs>
              <w:tab w:val="right" w:leader="dot" w:pos="9350"/>
            </w:tabs>
            <w:rPr>
              <w:rFonts w:cstheme="minorBidi"/>
              <w:i w:val="0"/>
              <w:noProof/>
              <w:color w:val="auto"/>
              <w:kern w:val="2"/>
              <w:sz w:val="24"/>
              <w:szCs w:val="24"/>
              <w14:ligatures w14:val="standardContextual"/>
            </w:rPr>
          </w:pPr>
          <w:hyperlink w:anchor="_Toc232506886" w:history="1">
            <w:r w:rsidRPr="005C3833">
              <w:rPr>
                <w:rStyle w:val="Hyperlink"/>
                <w:rFonts w:eastAsia="Arial"/>
                <w:noProof/>
              </w:rPr>
              <w:t>Resilience Strategies and Actions</w:t>
            </w:r>
            <w:r>
              <w:rPr>
                <w:noProof/>
                <w:webHidden/>
              </w:rPr>
              <w:tab/>
            </w:r>
            <w:r>
              <w:rPr>
                <w:noProof/>
                <w:webHidden/>
              </w:rPr>
              <w:fldChar w:fldCharType="begin"/>
            </w:r>
            <w:r>
              <w:rPr>
                <w:noProof/>
                <w:webHidden/>
              </w:rPr>
              <w:instrText xml:space="preserve"> PAGEREF _Toc232506886 \h </w:instrText>
            </w:r>
            <w:r>
              <w:rPr>
                <w:noProof/>
                <w:webHidden/>
              </w:rPr>
            </w:r>
            <w:r>
              <w:rPr>
                <w:noProof/>
                <w:webHidden/>
              </w:rPr>
              <w:fldChar w:fldCharType="separate"/>
            </w:r>
            <w:r w:rsidR="00F4468E">
              <w:rPr>
                <w:noProof/>
                <w:webHidden/>
              </w:rPr>
              <w:t>12</w:t>
            </w:r>
            <w:r>
              <w:rPr>
                <w:noProof/>
                <w:webHidden/>
              </w:rPr>
              <w:fldChar w:fldCharType="end"/>
            </w:r>
          </w:hyperlink>
        </w:p>
        <w:p w14:paraId="13C3763E" w14:textId="09C1AB91" w:rsidR="001A7805" w:rsidRDefault="001A7805">
          <w:r>
            <w:rPr>
              <w:rFonts w:ascii="Lato Black" w:eastAsiaTheme="minorEastAsia" w:hAnsi="Lato Black" w:cs="Times New Roman"/>
              <w:caps/>
              <w:color w:val="365389" w:themeColor="accent3" w:themeShade="BF"/>
              <w:kern w:val="0"/>
              <w:sz w:val="24"/>
              <w:szCs w:val="22"/>
              <w14:ligatures w14:val="none"/>
            </w:rPr>
            <w:fldChar w:fldCharType="end"/>
          </w:r>
        </w:p>
      </w:sdtContent>
    </w:sdt>
    <w:p w14:paraId="1B3BD891" w14:textId="78BE5775" w:rsidR="00C25C74" w:rsidRDefault="00C25C74" w:rsidP="00C25C74">
      <w:pPr>
        <w:pStyle w:val="TOCHeading"/>
        <w:spacing w:after="240"/>
      </w:pPr>
      <w:r>
        <w:t>TABLES</w:t>
      </w:r>
    </w:p>
    <w:p w14:paraId="0937ECC1" w14:textId="04031DF7" w:rsidR="00C25C74" w:rsidRDefault="00C25C74">
      <w:pPr>
        <w:pStyle w:val="TableofFigures"/>
        <w:tabs>
          <w:tab w:val="right" w:leader="dot" w:pos="9350"/>
        </w:tabs>
        <w:rPr>
          <w:rFonts w:asciiTheme="minorHAnsi" w:eastAsiaTheme="minorEastAsia" w:hAnsiTheme="minorHAnsi"/>
          <w:noProof/>
          <w:color w:val="auto"/>
          <w:sz w:val="24"/>
        </w:rPr>
      </w:pPr>
      <w:r>
        <w:fldChar w:fldCharType="begin"/>
      </w:r>
      <w:r>
        <w:instrText xml:space="preserve"> TOC \h \z \c "Table" </w:instrText>
      </w:r>
      <w:r>
        <w:fldChar w:fldCharType="separate"/>
      </w:r>
      <w:hyperlink w:anchor="_Toc233623398" w:history="1">
        <w:r w:rsidRPr="00C25C74">
          <w:rPr>
            <w:rStyle w:val="Hyperlink"/>
            <w:noProof/>
          </w:rPr>
          <w:t>Table 1.</w:t>
        </w:r>
        <w:r w:rsidRPr="00D47633">
          <w:rPr>
            <w:rStyle w:val="Hyperlink"/>
            <w:noProof/>
          </w:rPr>
          <w:t xml:space="preserve"> Community Hazards and Risk Levels</w:t>
        </w:r>
        <w:r>
          <w:rPr>
            <w:noProof/>
            <w:webHidden/>
          </w:rPr>
          <w:tab/>
        </w:r>
        <w:r>
          <w:rPr>
            <w:noProof/>
            <w:webHidden/>
          </w:rPr>
          <w:fldChar w:fldCharType="begin"/>
        </w:r>
        <w:r>
          <w:rPr>
            <w:noProof/>
            <w:webHidden/>
          </w:rPr>
          <w:instrText xml:space="preserve"> PAGEREF _Toc233623398 \h </w:instrText>
        </w:r>
        <w:r>
          <w:rPr>
            <w:noProof/>
            <w:webHidden/>
          </w:rPr>
        </w:r>
        <w:r>
          <w:rPr>
            <w:noProof/>
            <w:webHidden/>
          </w:rPr>
          <w:fldChar w:fldCharType="separate"/>
        </w:r>
        <w:r>
          <w:rPr>
            <w:noProof/>
            <w:webHidden/>
          </w:rPr>
          <w:t>4</w:t>
        </w:r>
        <w:r>
          <w:rPr>
            <w:noProof/>
            <w:webHidden/>
          </w:rPr>
          <w:fldChar w:fldCharType="end"/>
        </w:r>
      </w:hyperlink>
    </w:p>
    <w:p w14:paraId="41825BBD" w14:textId="746534B2" w:rsidR="00C25C74" w:rsidRPr="00C25C74" w:rsidRDefault="00C25C74">
      <w:pPr>
        <w:pStyle w:val="TableofFigures"/>
        <w:tabs>
          <w:tab w:val="right" w:leader="dot" w:pos="9350"/>
        </w:tabs>
        <w:rPr>
          <w:rFonts w:asciiTheme="minorHAnsi" w:eastAsiaTheme="minorEastAsia" w:hAnsiTheme="minorHAnsi"/>
          <w:noProof/>
          <w:color w:val="auto"/>
          <w:sz w:val="24"/>
        </w:rPr>
      </w:pPr>
      <w:hyperlink w:anchor="_Toc233623399" w:history="1">
        <w:r w:rsidRPr="00C25C74">
          <w:rPr>
            <w:rStyle w:val="Hyperlink"/>
            <w:noProof/>
          </w:rPr>
          <w:t>Table 2. Planning Alignment</w:t>
        </w:r>
        <w:r w:rsidRPr="00C25C74">
          <w:rPr>
            <w:noProof/>
            <w:webHidden/>
          </w:rPr>
          <w:tab/>
        </w:r>
        <w:r w:rsidRPr="00C25C74">
          <w:rPr>
            <w:noProof/>
            <w:webHidden/>
          </w:rPr>
          <w:fldChar w:fldCharType="begin"/>
        </w:r>
        <w:r w:rsidRPr="00C25C74">
          <w:rPr>
            <w:noProof/>
            <w:webHidden/>
          </w:rPr>
          <w:instrText xml:space="preserve"> PAGEREF _Toc233623399 \h </w:instrText>
        </w:r>
        <w:r w:rsidRPr="00C25C74">
          <w:rPr>
            <w:noProof/>
            <w:webHidden/>
          </w:rPr>
        </w:r>
        <w:r w:rsidRPr="00C25C74">
          <w:rPr>
            <w:noProof/>
            <w:webHidden/>
          </w:rPr>
          <w:fldChar w:fldCharType="separate"/>
        </w:r>
        <w:r w:rsidRPr="00C25C74">
          <w:rPr>
            <w:noProof/>
            <w:webHidden/>
          </w:rPr>
          <w:t>10</w:t>
        </w:r>
        <w:r w:rsidRPr="00C25C74">
          <w:rPr>
            <w:noProof/>
            <w:webHidden/>
          </w:rPr>
          <w:fldChar w:fldCharType="end"/>
        </w:r>
      </w:hyperlink>
    </w:p>
    <w:p w14:paraId="27842329" w14:textId="41064145" w:rsidR="00C25C74" w:rsidRPr="00C25C74" w:rsidRDefault="00C25C74" w:rsidP="00C25C74">
      <w:pPr>
        <w:rPr>
          <w:b/>
          <w:bCs/>
        </w:rPr>
      </w:pPr>
      <w:r>
        <w:fldChar w:fldCharType="end"/>
      </w:r>
    </w:p>
    <w:p w14:paraId="61B13B8E" w14:textId="6DDC029F" w:rsidR="00CC745F" w:rsidRPr="0026324E" w:rsidRDefault="00CC745F" w:rsidP="0026324E">
      <w:pPr>
        <w:pStyle w:val="TOCHeading"/>
        <w:spacing w:after="240"/>
      </w:pPr>
      <w:r>
        <w:t>FIGURES</w:t>
      </w:r>
    </w:p>
    <w:p w14:paraId="387E934A" w14:textId="22779C3B" w:rsidR="00CC745F" w:rsidRDefault="00501F7E">
      <w:pPr>
        <w:pStyle w:val="TableofFigures"/>
        <w:tabs>
          <w:tab w:val="right" w:leader="dot" w:pos="9350"/>
        </w:tabs>
        <w:rPr>
          <w:rFonts w:asciiTheme="minorHAnsi" w:eastAsiaTheme="minorEastAsia" w:hAnsiTheme="minorHAnsi"/>
          <w:noProof/>
          <w:color w:val="auto"/>
          <w:sz w:val="24"/>
        </w:rPr>
      </w:pPr>
      <w:r>
        <w:rPr>
          <w:color w:val="auto"/>
          <w:sz w:val="22"/>
        </w:rPr>
        <w:fldChar w:fldCharType="begin"/>
      </w:r>
      <w:r>
        <w:rPr>
          <w:color w:val="auto"/>
          <w:sz w:val="22"/>
        </w:rPr>
        <w:instrText xml:space="preserve"> TOC \h \z \c "Figure" </w:instrText>
      </w:r>
      <w:r>
        <w:rPr>
          <w:color w:val="auto"/>
          <w:sz w:val="22"/>
        </w:rPr>
        <w:fldChar w:fldCharType="separate"/>
      </w:r>
      <w:hyperlink w:anchor="_Toc232507890" w:history="1">
        <w:r w:rsidR="00CC745F" w:rsidRPr="00EB4F7A">
          <w:rPr>
            <w:rStyle w:val="Hyperlink"/>
            <w:noProof/>
          </w:rPr>
          <w:t>Figure 1. [MUNICIPALITY] boundary.</w:t>
        </w:r>
        <w:r w:rsidR="00CC745F">
          <w:rPr>
            <w:noProof/>
            <w:webHidden/>
          </w:rPr>
          <w:tab/>
        </w:r>
        <w:r w:rsidR="00CC745F">
          <w:rPr>
            <w:noProof/>
            <w:webHidden/>
          </w:rPr>
          <w:fldChar w:fldCharType="begin"/>
        </w:r>
        <w:r w:rsidR="00CC745F">
          <w:rPr>
            <w:noProof/>
            <w:webHidden/>
          </w:rPr>
          <w:instrText xml:space="preserve"> PAGEREF _Toc232507890 \h </w:instrText>
        </w:r>
        <w:r w:rsidR="00CC745F">
          <w:rPr>
            <w:noProof/>
            <w:webHidden/>
          </w:rPr>
        </w:r>
        <w:r w:rsidR="00CC745F">
          <w:rPr>
            <w:noProof/>
            <w:webHidden/>
          </w:rPr>
          <w:fldChar w:fldCharType="separate"/>
        </w:r>
        <w:r w:rsidR="00CC745F">
          <w:rPr>
            <w:noProof/>
            <w:webHidden/>
          </w:rPr>
          <w:t>3</w:t>
        </w:r>
        <w:r w:rsidR="00CC745F">
          <w:rPr>
            <w:noProof/>
            <w:webHidden/>
          </w:rPr>
          <w:fldChar w:fldCharType="end"/>
        </w:r>
      </w:hyperlink>
    </w:p>
    <w:p w14:paraId="6AE54D87" w14:textId="704852CA" w:rsidR="00CC745F" w:rsidRDefault="00CC745F">
      <w:pPr>
        <w:pStyle w:val="TableofFigures"/>
        <w:tabs>
          <w:tab w:val="right" w:leader="dot" w:pos="9350"/>
        </w:tabs>
        <w:rPr>
          <w:rFonts w:asciiTheme="minorHAnsi" w:eastAsiaTheme="minorEastAsia" w:hAnsiTheme="minorHAnsi"/>
          <w:noProof/>
          <w:color w:val="auto"/>
          <w:sz w:val="24"/>
        </w:rPr>
      </w:pPr>
      <w:hyperlink w:anchor="_Toc232507891" w:history="1">
        <w:r w:rsidRPr="00EB4F7A">
          <w:rPr>
            <w:rStyle w:val="Hyperlink"/>
            <w:noProof/>
          </w:rPr>
          <w:t>Figure 2. Floodplains in [MUNICIPALITY].</w:t>
        </w:r>
        <w:r>
          <w:rPr>
            <w:noProof/>
            <w:webHidden/>
          </w:rPr>
          <w:tab/>
        </w:r>
        <w:r>
          <w:rPr>
            <w:noProof/>
            <w:webHidden/>
          </w:rPr>
          <w:fldChar w:fldCharType="begin"/>
        </w:r>
        <w:r>
          <w:rPr>
            <w:noProof/>
            <w:webHidden/>
          </w:rPr>
          <w:instrText xml:space="preserve"> PAGEREF _Toc232507891 \h </w:instrText>
        </w:r>
        <w:r>
          <w:rPr>
            <w:noProof/>
            <w:webHidden/>
          </w:rPr>
        </w:r>
        <w:r>
          <w:rPr>
            <w:noProof/>
            <w:webHidden/>
          </w:rPr>
          <w:fldChar w:fldCharType="separate"/>
        </w:r>
        <w:r>
          <w:rPr>
            <w:noProof/>
            <w:webHidden/>
          </w:rPr>
          <w:t>6</w:t>
        </w:r>
        <w:r>
          <w:rPr>
            <w:noProof/>
            <w:webHidden/>
          </w:rPr>
          <w:fldChar w:fldCharType="end"/>
        </w:r>
      </w:hyperlink>
    </w:p>
    <w:p w14:paraId="79DC3777" w14:textId="1E975FD5" w:rsidR="00CC745F" w:rsidRDefault="00CC745F">
      <w:pPr>
        <w:pStyle w:val="TableofFigures"/>
        <w:tabs>
          <w:tab w:val="right" w:leader="dot" w:pos="9350"/>
        </w:tabs>
        <w:rPr>
          <w:rFonts w:asciiTheme="minorHAnsi" w:eastAsiaTheme="minorEastAsia" w:hAnsiTheme="minorHAnsi"/>
          <w:noProof/>
          <w:color w:val="auto"/>
          <w:sz w:val="24"/>
        </w:rPr>
      </w:pPr>
      <w:hyperlink w:anchor="_Toc232507892" w:history="1">
        <w:r w:rsidRPr="00EB4F7A">
          <w:rPr>
            <w:rStyle w:val="Hyperlink"/>
            <w:noProof/>
          </w:rPr>
          <w:t>Figure 3. Hurricane Storm Surge Inundation Zones in [MUNICIPALITY].</w:t>
        </w:r>
        <w:r>
          <w:rPr>
            <w:noProof/>
            <w:webHidden/>
          </w:rPr>
          <w:tab/>
        </w:r>
        <w:r>
          <w:rPr>
            <w:noProof/>
            <w:webHidden/>
          </w:rPr>
          <w:fldChar w:fldCharType="begin"/>
        </w:r>
        <w:r>
          <w:rPr>
            <w:noProof/>
            <w:webHidden/>
          </w:rPr>
          <w:instrText xml:space="preserve"> PAGEREF _Toc232507892 \h </w:instrText>
        </w:r>
        <w:r>
          <w:rPr>
            <w:noProof/>
            <w:webHidden/>
          </w:rPr>
        </w:r>
        <w:r>
          <w:rPr>
            <w:noProof/>
            <w:webHidden/>
          </w:rPr>
          <w:fldChar w:fldCharType="separate"/>
        </w:r>
        <w:r>
          <w:rPr>
            <w:noProof/>
            <w:webHidden/>
          </w:rPr>
          <w:t>7</w:t>
        </w:r>
        <w:r>
          <w:rPr>
            <w:noProof/>
            <w:webHidden/>
          </w:rPr>
          <w:fldChar w:fldCharType="end"/>
        </w:r>
      </w:hyperlink>
    </w:p>
    <w:p w14:paraId="1048C127" w14:textId="42353053" w:rsidR="00CC745F" w:rsidRDefault="00CC745F">
      <w:pPr>
        <w:pStyle w:val="TableofFigures"/>
        <w:tabs>
          <w:tab w:val="right" w:leader="dot" w:pos="9350"/>
        </w:tabs>
        <w:rPr>
          <w:rFonts w:asciiTheme="minorHAnsi" w:eastAsiaTheme="minorEastAsia" w:hAnsiTheme="minorHAnsi"/>
          <w:noProof/>
          <w:color w:val="auto"/>
          <w:sz w:val="24"/>
        </w:rPr>
      </w:pPr>
      <w:hyperlink w:anchor="_Toc232507893" w:history="1">
        <w:r w:rsidRPr="00EB4F7A">
          <w:rPr>
            <w:rStyle w:val="Hyperlink"/>
            <w:noProof/>
          </w:rPr>
          <w:t>Figure 4. Heat Vulnerability in [MUNICIPALITY].</w:t>
        </w:r>
        <w:r>
          <w:rPr>
            <w:noProof/>
            <w:webHidden/>
          </w:rPr>
          <w:tab/>
        </w:r>
        <w:r>
          <w:rPr>
            <w:noProof/>
            <w:webHidden/>
          </w:rPr>
          <w:fldChar w:fldCharType="begin"/>
        </w:r>
        <w:r>
          <w:rPr>
            <w:noProof/>
            <w:webHidden/>
          </w:rPr>
          <w:instrText xml:space="preserve"> PAGEREF _Toc232507893 \h </w:instrText>
        </w:r>
        <w:r>
          <w:rPr>
            <w:noProof/>
            <w:webHidden/>
          </w:rPr>
        </w:r>
        <w:r>
          <w:rPr>
            <w:noProof/>
            <w:webHidden/>
          </w:rPr>
          <w:fldChar w:fldCharType="separate"/>
        </w:r>
        <w:r>
          <w:rPr>
            <w:noProof/>
            <w:webHidden/>
          </w:rPr>
          <w:t>8</w:t>
        </w:r>
        <w:r>
          <w:rPr>
            <w:noProof/>
            <w:webHidden/>
          </w:rPr>
          <w:fldChar w:fldCharType="end"/>
        </w:r>
      </w:hyperlink>
    </w:p>
    <w:p w14:paraId="52269E74" w14:textId="432085D1" w:rsidR="00CC745F" w:rsidRDefault="00CC745F">
      <w:pPr>
        <w:pStyle w:val="TableofFigures"/>
        <w:tabs>
          <w:tab w:val="right" w:leader="dot" w:pos="9350"/>
        </w:tabs>
        <w:rPr>
          <w:rFonts w:asciiTheme="minorHAnsi" w:eastAsiaTheme="minorEastAsia" w:hAnsiTheme="minorHAnsi"/>
          <w:noProof/>
          <w:color w:val="auto"/>
          <w:sz w:val="24"/>
        </w:rPr>
      </w:pPr>
      <w:hyperlink w:anchor="_Toc232507894" w:history="1">
        <w:r w:rsidRPr="00EB4F7A">
          <w:rPr>
            <w:rStyle w:val="Hyperlink"/>
            <w:noProof/>
          </w:rPr>
          <w:t>Figure 5. Wildland Urban Interface and Housing Density in [MUNICIPALITY].</w:t>
        </w:r>
        <w:r>
          <w:rPr>
            <w:noProof/>
            <w:webHidden/>
          </w:rPr>
          <w:tab/>
        </w:r>
        <w:r>
          <w:rPr>
            <w:noProof/>
            <w:webHidden/>
          </w:rPr>
          <w:fldChar w:fldCharType="begin"/>
        </w:r>
        <w:r>
          <w:rPr>
            <w:noProof/>
            <w:webHidden/>
          </w:rPr>
          <w:instrText xml:space="preserve"> PAGEREF _Toc232507894 \h </w:instrText>
        </w:r>
        <w:r>
          <w:rPr>
            <w:noProof/>
            <w:webHidden/>
          </w:rPr>
        </w:r>
        <w:r>
          <w:rPr>
            <w:noProof/>
            <w:webHidden/>
          </w:rPr>
          <w:fldChar w:fldCharType="separate"/>
        </w:r>
        <w:r>
          <w:rPr>
            <w:noProof/>
            <w:webHidden/>
          </w:rPr>
          <w:t>9</w:t>
        </w:r>
        <w:r>
          <w:rPr>
            <w:noProof/>
            <w:webHidden/>
          </w:rPr>
          <w:fldChar w:fldCharType="end"/>
        </w:r>
      </w:hyperlink>
    </w:p>
    <w:p w14:paraId="542D3BBD" w14:textId="2E99A534" w:rsidR="00C53CD0" w:rsidRPr="0026324E" w:rsidRDefault="00501F7E" w:rsidP="0026324E">
      <w:pPr>
        <w:pStyle w:val="TOC3"/>
        <w:ind w:left="0"/>
        <w:rPr>
          <w:color w:val="auto"/>
          <w:sz w:val="22"/>
        </w:rPr>
      </w:pPr>
      <w:r>
        <w:rPr>
          <w:color w:val="auto"/>
          <w:sz w:val="22"/>
        </w:rPr>
        <w:fldChar w:fldCharType="end"/>
      </w:r>
    </w:p>
    <w:p w14:paraId="123BCF2D" w14:textId="77777777" w:rsidR="001A7805" w:rsidRDefault="001A7805">
      <w:pPr>
        <w:spacing w:before="0" w:after="160" w:line="278" w:lineRule="auto"/>
        <w:rPr>
          <w:rFonts w:ascii="Arial" w:eastAsia="MS PGothic" w:hAnsi="Arial" w:cs="Arial"/>
          <w:b/>
          <w:caps/>
          <w:color w:val="3C3C3C"/>
          <w:kern w:val="0"/>
          <w:sz w:val="16"/>
          <w:szCs w:val="18"/>
          <w14:ligatures w14:val="none"/>
        </w:rPr>
      </w:pPr>
      <w:r>
        <w:rPr>
          <w:rFonts w:ascii="Arial" w:eastAsia="MS PGothic" w:hAnsi="Arial" w:cs="Arial"/>
          <w:b/>
          <w:caps/>
          <w:color w:val="3C3C3C"/>
          <w:kern w:val="0"/>
          <w:sz w:val="16"/>
          <w:szCs w:val="18"/>
          <w14:ligatures w14:val="none"/>
        </w:rPr>
        <w:br w:type="page"/>
      </w:r>
    </w:p>
    <w:p w14:paraId="725289DB" w14:textId="77777777" w:rsidR="00BC3F46" w:rsidRPr="00BC3F46" w:rsidRDefault="00BC3F46" w:rsidP="00BC3F46">
      <w:pPr>
        <w:spacing w:after="120"/>
        <w:rPr>
          <w:rFonts w:ascii="Arial" w:eastAsia="Arial" w:hAnsi="Arial" w:cs="Arial"/>
          <w:color w:val="000000"/>
          <w:kern w:val="0"/>
          <w:szCs w:val="22"/>
          <w14:ligatures w14:val="none"/>
        </w:rPr>
      </w:pPr>
    </w:p>
    <w:p w14:paraId="637F8992" w14:textId="1ADBCB83" w:rsidR="00BC3F46" w:rsidRPr="00BC3F46" w:rsidRDefault="00BC3F46" w:rsidP="00BC3F46">
      <w:pPr>
        <w:pStyle w:val="Heading1"/>
        <w:rPr>
          <w:rFonts w:eastAsia="MS PGothic"/>
        </w:rPr>
      </w:pPr>
      <w:bookmarkStart w:id="0" w:name="_Toc232506881"/>
      <w:r w:rsidRPr="00BC3F46">
        <w:rPr>
          <w:rFonts w:eastAsia="MS PGothic"/>
        </w:rPr>
        <w:t>Climate Resilience</w:t>
      </w:r>
      <w:bookmarkEnd w:id="0"/>
      <w:r w:rsidRPr="00BC3F46">
        <w:rPr>
          <w:rFonts w:eastAsia="MS PGothic"/>
        </w:rPr>
        <w:t xml:space="preserve"> </w:t>
      </w:r>
    </w:p>
    <w:p w14:paraId="2ECD9F59" w14:textId="41155775" w:rsidR="00BC3F46" w:rsidRPr="00BC3F46" w:rsidRDefault="00BC3F46" w:rsidP="00BC3F46">
      <w:r w:rsidRPr="00BC3F46">
        <w:t xml:space="preserve">Planning for natural climate hazards has historically relied on the assumption that future conditions will resemble historical conditions. However, variables </w:t>
      </w:r>
      <w:r w:rsidR="005F157A">
        <w:t>such as</w:t>
      </w:r>
      <w:r w:rsidR="005F157A" w:rsidRPr="00BC3F46">
        <w:t xml:space="preserve"> </w:t>
      </w:r>
      <w:r w:rsidRPr="00BC3F46">
        <w:t xml:space="preserve">flood frequencies, storm intensities, and temperature extremes observed over the last century can no longer </w:t>
      </w:r>
      <w:r w:rsidR="00037CEE">
        <w:t>reliably guide</w:t>
      </w:r>
      <w:r w:rsidRPr="00BC3F46">
        <w:t xml:space="preserve"> infrastructure design, </w:t>
      </w:r>
      <w:r w:rsidR="005F157A" w:rsidRPr="00BC3F46">
        <w:t>land</w:t>
      </w:r>
      <w:r w:rsidR="005F157A">
        <w:t>-</w:t>
      </w:r>
      <w:r w:rsidRPr="00BC3F46">
        <w:t xml:space="preserve">use regulation, and emergency preparedness due to climate change. Climate change has altered assumptions as hazards become more frequent, intense, and less predictable. Risks are now increasing and require long-term planning for the </w:t>
      </w:r>
      <w:proofErr w:type="spellStart"/>
      <w:r w:rsidRPr="00BC3F46">
        <w:t>WestCOG</w:t>
      </w:r>
      <w:proofErr w:type="spellEnd"/>
      <w:r w:rsidRPr="00BC3F46">
        <w:t xml:space="preserve"> region. </w:t>
      </w:r>
      <w:r w:rsidR="00CC745F" w:rsidRPr="004E6774">
        <w:rPr>
          <w:b/>
          <w:bCs/>
          <w:color w:val="C00000"/>
        </w:rPr>
        <w:t>[MUNICIPALITY]</w:t>
      </w:r>
      <w:r w:rsidRPr="00BC3F46">
        <w:t xml:space="preserve"> is planning for more substantial impacts from these hazards by incorporating regionally downscaled, locally specific climate data and trends into its planning process to increase </w:t>
      </w:r>
      <w:r w:rsidRPr="004E6774">
        <w:rPr>
          <w:b/>
          <w:color w:val="C00000"/>
        </w:rPr>
        <w:t>[MUNICIPALITY</w:t>
      </w:r>
      <w:r w:rsidR="00CC745F" w:rsidRPr="004E6774">
        <w:rPr>
          <w:b/>
          <w:bCs/>
          <w:color w:val="C00000"/>
        </w:rPr>
        <w:t>]</w:t>
      </w:r>
      <w:r w:rsidRPr="00BC3F46">
        <w:t xml:space="preserve">’s climate resilience and preparedness for the future. </w:t>
      </w:r>
    </w:p>
    <w:p w14:paraId="1D5D59EB" w14:textId="006BFB06" w:rsidR="00501F7E" w:rsidRDefault="00BC3F46" w:rsidP="0026324E">
      <w:pPr>
        <w:keepNext/>
        <w:jc w:val="center"/>
      </w:pPr>
      <w:r w:rsidRPr="00BC3F46">
        <w:rPr>
          <w:rFonts w:ascii="Arial" w:eastAsia="Arial" w:hAnsi="Arial" w:cs="Arial"/>
          <w:noProof/>
          <w:color w:val="000000"/>
          <w:kern w:val="0"/>
          <w:szCs w:val="22"/>
          <w14:ligatures w14:val="none"/>
        </w:rPr>
        <w:drawing>
          <wp:inline distT="0" distB="0" distL="0" distR="0" wp14:anchorId="50094457" wp14:editId="0E8FA65C">
            <wp:extent cx="3874346" cy="4358640"/>
            <wp:effectExtent l="0" t="0" r="0" b="3810"/>
            <wp:docPr id="7901806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180654" name="drawi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74346" cy="4358640"/>
                    </a:xfrm>
                    <a:prstGeom prst="rect">
                      <a:avLst/>
                    </a:prstGeom>
                  </pic:spPr>
                </pic:pic>
              </a:graphicData>
            </a:graphic>
          </wp:inline>
        </w:drawing>
      </w:r>
    </w:p>
    <w:p w14:paraId="2166F618" w14:textId="0079A73C" w:rsidR="00BC3F46" w:rsidRPr="00BC3F46" w:rsidRDefault="00501F7E" w:rsidP="0026324E">
      <w:pPr>
        <w:pStyle w:val="FigureTableCaptions"/>
        <w:jc w:val="center"/>
        <w:rPr>
          <w:rFonts w:ascii="Arial" w:hAnsi="Arial"/>
          <w:b/>
          <w:bCs/>
          <w:color w:val="304E65"/>
          <w:sz w:val="22"/>
          <w:szCs w:val="22"/>
        </w:rPr>
      </w:pPr>
      <w:bookmarkStart w:id="1" w:name="_Toc232507890"/>
      <w:r w:rsidRPr="004746DA">
        <w:rPr>
          <w:b/>
        </w:rPr>
        <w:t xml:space="preserve">Figure </w:t>
      </w:r>
      <w:r w:rsidRPr="004746DA">
        <w:rPr>
          <w:b/>
        </w:rPr>
        <w:fldChar w:fldCharType="begin"/>
      </w:r>
      <w:r w:rsidRPr="004746DA">
        <w:rPr>
          <w:b/>
        </w:rPr>
        <w:instrText xml:space="preserve"> SEQ Figure \* ARABIC </w:instrText>
      </w:r>
      <w:r w:rsidRPr="004746DA">
        <w:rPr>
          <w:b/>
        </w:rPr>
        <w:fldChar w:fldCharType="separate"/>
      </w:r>
      <w:r w:rsidRPr="004746DA">
        <w:rPr>
          <w:b/>
        </w:rPr>
        <w:t>1</w:t>
      </w:r>
      <w:r w:rsidRPr="004746DA">
        <w:rPr>
          <w:b/>
        </w:rPr>
        <w:fldChar w:fldCharType="end"/>
      </w:r>
      <w:r w:rsidRPr="004746DA">
        <w:rPr>
          <w:b/>
        </w:rPr>
        <w:t>.</w:t>
      </w:r>
      <w:r>
        <w:t xml:space="preserve"> [</w:t>
      </w:r>
      <w:r w:rsidRPr="0026324E">
        <w:rPr>
          <w:color w:val="C00000"/>
        </w:rPr>
        <w:t>MUNICIPALITY</w:t>
      </w:r>
      <w:r w:rsidRPr="005F2A0E">
        <w:t>] boundary.</w:t>
      </w:r>
      <w:bookmarkEnd w:id="1"/>
      <w:r w:rsidR="00107E6E">
        <w:t xml:space="preserve"> </w:t>
      </w:r>
      <w:r w:rsidR="00107E6E" w:rsidRPr="00AF03D4">
        <w:rPr>
          <w:color w:val="00B0F0"/>
        </w:rPr>
        <w:t>[</w:t>
      </w:r>
      <w:r w:rsidR="00107E6E" w:rsidRPr="00AF03D4">
        <w:rPr>
          <w:i/>
          <w:color w:val="00B0F0"/>
        </w:rPr>
        <w:t>Current map displays Greenwich as an example</w:t>
      </w:r>
      <w:r w:rsidR="00107E6E" w:rsidRPr="00AF03D4">
        <w:rPr>
          <w:color w:val="00B0F0"/>
        </w:rPr>
        <w:t>.]</w:t>
      </w:r>
      <w:r w:rsidR="00FD3CDF">
        <w:t xml:space="preserve"> </w:t>
      </w:r>
    </w:p>
    <w:p w14:paraId="1C183160" w14:textId="77777777" w:rsidR="001068B2" w:rsidRDefault="001068B2">
      <w:pPr>
        <w:spacing w:before="0" w:after="160" w:line="278" w:lineRule="auto"/>
        <w:rPr>
          <w:rFonts w:ascii="Lato Black" w:eastAsia="Arial" w:hAnsi="Lato Black" w:cstheme="majorBidi"/>
          <w:b/>
          <w:color w:val="528133" w:themeColor="accent1" w:themeShade="BF"/>
          <w:sz w:val="32"/>
          <w:szCs w:val="32"/>
        </w:rPr>
      </w:pPr>
      <w:bookmarkStart w:id="2" w:name="_Toc232506882"/>
      <w:r>
        <w:rPr>
          <w:rFonts w:eastAsia="Arial"/>
        </w:rPr>
        <w:br w:type="page"/>
      </w:r>
    </w:p>
    <w:p w14:paraId="27BF1829" w14:textId="46743733" w:rsidR="00BC3F46" w:rsidRPr="00BC3F46" w:rsidRDefault="00BC3F46" w:rsidP="00BC3F46">
      <w:pPr>
        <w:pStyle w:val="Heading2"/>
        <w:rPr>
          <w:rFonts w:eastAsia="Arial"/>
        </w:rPr>
      </w:pPr>
      <w:r w:rsidRPr="00BC3F46">
        <w:rPr>
          <w:rFonts w:eastAsia="Arial"/>
        </w:rPr>
        <w:lastRenderedPageBreak/>
        <w:t>Climate Hazards</w:t>
      </w:r>
      <w:bookmarkEnd w:id="2"/>
    </w:p>
    <w:p w14:paraId="690E935D" w14:textId="77777777" w:rsidR="00BC3F46" w:rsidRPr="00B7558F" w:rsidRDefault="00BC3F46" w:rsidP="007B2EB8">
      <w:pPr>
        <w:pStyle w:val="Action"/>
        <w:rPr>
          <w:color w:val="00B0F0"/>
        </w:rPr>
      </w:pPr>
      <w:r w:rsidRPr="00B7558F">
        <w:rPr>
          <w:color w:val="00B0F0"/>
        </w:rPr>
        <w:t>[Describe the natural hazards to which the community is exposed.]</w:t>
      </w:r>
    </w:p>
    <w:p w14:paraId="6F385902" w14:textId="6410D954" w:rsidR="00BC3F46" w:rsidRPr="00BC3F46" w:rsidRDefault="00CC745F" w:rsidP="00822C23">
      <w:r w:rsidRPr="004E6774">
        <w:rPr>
          <w:b/>
          <w:bCs/>
          <w:color w:val="C00000"/>
        </w:rPr>
        <w:t>[MUNICIPALITY]</w:t>
      </w:r>
      <w:r w:rsidRPr="004E6774">
        <w:rPr>
          <w:color w:val="C00000"/>
        </w:rPr>
        <w:t xml:space="preserve"> </w:t>
      </w:r>
      <w:r w:rsidR="00BC3F46" w:rsidRPr="00BC3F46">
        <w:t>faces a wide range of climate and natural hazards, including flooding</w:t>
      </w:r>
      <w:r w:rsidR="00BC3F46" w:rsidRPr="00BC3F46">
        <w:rPr>
          <w:b/>
          <w:bCs/>
        </w:rPr>
        <w:t xml:space="preserve">, </w:t>
      </w:r>
      <w:r w:rsidR="00BC3F46" w:rsidRPr="00BC3F46">
        <w:t xml:space="preserve">sea level rise </w:t>
      </w:r>
      <w:r w:rsidR="00BC3F46" w:rsidRPr="00BC3F46">
        <w:rPr>
          <w:color w:val="0070C0"/>
        </w:rPr>
        <w:t>[</w:t>
      </w:r>
      <w:r w:rsidR="00BC3F46" w:rsidRPr="00BC3F46">
        <w:rPr>
          <w:i/>
          <w:iCs/>
          <w:color w:val="0070C0"/>
        </w:rPr>
        <w:t>coastal municipalities</w:t>
      </w:r>
      <w:r w:rsidR="00BC3F46" w:rsidRPr="00BC3F46">
        <w:rPr>
          <w:color w:val="0070C0"/>
        </w:rPr>
        <w:t>]</w:t>
      </w:r>
      <w:r w:rsidR="00BC3F46" w:rsidRPr="00BC3F46">
        <w:t>, higher and more frequent high tides</w:t>
      </w:r>
      <w:r w:rsidR="00BC3F46" w:rsidRPr="00BC3F46">
        <w:rPr>
          <w:b/>
          <w:bCs/>
        </w:rPr>
        <w:t xml:space="preserve"> </w:t>
      </w:r>
      <w:r w:rsidR="00BC3F46" w:rsidRPr="00BC3F46">
        <w:rPr>
          <w:i/>
          <w:iCs/>
          <w:color w:val="0070C0"/>
        </w:rPr>
        <w:t>[coastal municipalities]</w:t>
      </w:r>
      <w:r w:rsidR="00BC3F46" w:rsidRPr="00BC3F46">
        <w:t xml:space="preserve">, rising temperatures, wildfires, and extreme storms, among others. The intensity of Atlantic tropical cyclones and thunderstorms is predicted to increase, leading to more severe flooding from heavier rainfall in the Northeast United States. Prolonged drought and extreme heat events are also projected to become more frequent and intense, with cascading effects on water supply, public health, forest health, and wildfire risk. </w:t>
      </w:r>
    </w:p>
    <w:p w14:paraId="5FBB9617" w14:textId="77777777" w:rsidR="00BC3F46" w:rsidRPr="00AF03D4" w:rsidRDefault="00BC3F46" w:rsidP="007B2EB8">
      <w:pPr>
        <w:pStyle w:val="Action"/>
        <w:rPr>
          <w:color w:val="00B0F0"/>
        </w:rPr>
      </w:pPr>
      <w:r w:rsidRPr="00AF03D4">
        <w:rPr>
          <w:color w:val="00B0F0"/>
        </w:rPr>
        <w:t>[Select localized climate change description, review statement to confirm accuracy, and delete the non-essential information for the specific municipality.]</w:t>
      </w:r>
    </w:p>
    <w:p w14:paraId="3A79CDA4" w14:textId="0A1F1825" w:rsidR="00BC3F46" w:rsidRPr="00BC3F46" w:rsidRDefault="00BC3F46" w:rsidP="00BC3F46">
      <w:pPr>
        <w:pStyle w:val="Bullets"/>
        <w:rPr>
          <w:rStyle w:val="BulletsChar"/>
        </w:rPr>
      </w:pPr>
      <w:r w:rsidRPr="00C94578">
        <w:rPr>
          <w:b/>
          <w:bCs/>
        </w:rPr>
        <w:t>Coastal-High</w:t>
      </w:r>
      <w:r w:rsidRPr="00BC3F46">
        <w:t xml:space="preserve"> [</w:t>
      </w:r>
      <w:r w:rsidRPr="00C94578">
        <w:rPr>
          <w:i/>
          <w:iCs/>
        </w:rPr>
        <w:t>Stamford and Norwalk</w:t>
      </w:r>
      <w:r w:rsidRPr="00BC3F46">
        <w:t xml:space="preserve">]: As a coastal community situated directly along the Long Island Sound, </w:t>
      </w:r>
      <w:r w:rsidRPr="004E6774">
        <w:rPr>
          <w:b/>
          <w:color w:val="C00000"/>
        </w:rPr>
        <w:t>[MUNICIPALITY]</w:t>
      </w:r>
      <w:r w:rsidRPr="004E6774">
        <w:rPr>
          <w:color w:val="C00000"/>
        </w:rPr>
        <w:t xml:space="preserve"> </w:t>
      </w:r>
      <w:r w:rsidRPr="00BC3F46">
        <w:t xml:space="preserve">faces the region’s most complex set of climate risks. Direct </w:t>
      </w:r>
      <w:r w:rsidRPr="00BC3F46">
        <w:rPr>
          <w:rStyle w:val="BulletsChar"/>
        </w:rPr>
        <w:t xml:space="preserve">exposure to storm surge, sea level rise, saltwater intrusion, higher and more frequent high tides, and compound flooding, combined with high impervious surface coverage, aging stormwater infrastructure, and significant concentrations of socially vulnerable populations, creates compounding risks that </w:t>
      </w:r>
      <w:r w:rsidR="00EC0EDF">
        <w:rPr>
          <w:rStyle w:val="BulletsChar"/>
        </w:rPr>
        <w:t xml:space="preserve">necessitate </w:t>
      </w:r>
      <w:r w:rsidRPr="00BC3F46">
        <w:rPr>
          <w:rStyle w:val="BulletsChar"/>
        </w:rPr>
        <w:t>climate resilience as a central organizing principle across all planning functions. Extreme heat risk is elevated due to urban heat island conditions, and rainfall-driven and riverine flooding are amplified by the interaction of coastal and inland flood mechanisms.</w:t>
      </w:r>
    </w:p>
    <w:p w14:paraId="6DD2EBE2" w14:textId="345E8802" w:rsidR="00BC3F46" w:rsidRPr="00BC3F46" w:rsidRDefault="00BC3F46" w:rsidP="004746DA">
      <w:pPr>
        <w:pStyle w:val="Bullets"/>
        <w:spacing w:before="360"/>
      </w:pPr>
      <w:r w:rsidRPr="00C94578">
        <w:rPr>
          <w:b/>
          <w:bCs/>
        </w:rPr>
        <w:t>Coastal-Moderate</w:t>
      </w:r>
      <w:r w:rsidRPr="00BC3F46">
        <w:t xml:space="preserve"> [</w:t>
      </w:r>
      <w:r w:rsidRPr="00C94578">
        <w:rPr>
          <w:i/>
          <w:iCs/>
        </w:rPr>
        <w:t>Darien, Greenwich, and Westport</w:t>
      </w:r>
      <w:r w:rsidRPr="00BC3F46">
        <w:t xml:space="preserve">]: As a coastal community, </w:t>
      </w:r>
      <w:r w:rsidRPr="004E6774">
        <w:rPr>
          <w:b/>
          <w:color w:val="C00000"/>
        </w:rPr>
        <w:t>[MUNICIPALITY]</w:t>
      </w:r>
      <w:r w:rsidRPr="004E6774">
        <w:rPr>
          <w:color w:val="C00000"/>
        </w:rPr>
        <w:t xml:space="preserve"> </w:t>
      </w:r>
      <w:r w:rsidRPr="00BC3F46">
        <w:t xml:space="preserve">shares direct coastal exposure to storm surge, sea level rise, higher and more frequent high tides, and compound flooding with the region’s highest-risk communities, while benefiting from greater natural land cover and coastal wetland systems that provide meaningful natural buffering. High-value coastal property, ecologically sensitive tidal wetlands, and the interaction between riverine and coastal flood systems are the defining risk characteristics for </w:t>
      </w:r>
      <w:r w:rsidRPr="004E6774">
        <w:rPr>
          <w:b/>
          <w:color w:val="C00000"/>
        </w:rPr>
        <w:t>[MUNICIPALITY</w:t>
      </w:r>
      <w:r w:rsidR="00CC745F" w:rsidRPr="004E6774">
        <w:rPr>
          <w:b/>
          <w:bCs/>
          <w:color w:val="C00000"/>
        </w:rPr>
        <w:t>]</w:t>
      </w:r>
      <w:r w:rsidRPr="00BC3F46">
        <w:t xml:space="preserve">. Proactive coastal resilience planning treats sea level rise, storm surge, saltwater intrusion, and tidal wetland health as an integrated system. </w:t>
      </w:r>
    </w:p>
    <w:p w14:paraId="4FB03F1A" w14:textId="3834BCAE" w:rsidR="00BC3F46" w:rsidRPr="00BC3F46" w:rsidRDefault="00BC3F46" w:rsidP="00BC3F46">
      <w:pPr>
        <w:pStyle w:val="Bullets"/>
      </w:pPr>
      <w:r w:rsidRPr="00C94578">
        <w:rPr>
          <w:b/>
          <w:bCs/>
        </w:rPr>
        <w:t>Inland-High</w:t>
      </w:r>
      <w:r w:rsidRPr="00BC3F46">
        <w:t xml:space="preserve"> [</w:t>
      </w:r>
      <w:r w:rsidRPr="00C94578">
        <w:rPr>
          <w:i/>
          <w:iCs/>
        </w:rPr>
        <w:t>Danbury</w:t>
      </w:r>
      <w:r w:rsidRPr="00BC3F46">
        <w:t xml:space="preserve">]: As an inland community with high natural hazard risks, </w:t>
      </w:r>
      <w:r w:rsidRPr="004E6774">
        <w:rPr>
          <w:b/>
          <w:color w:val="C00000"/>
        </w:rPr>
        <w:t>[MUNICIPALITY]</w:t>
      </w:r>
      <w:r w:rsidRPr="004E6774">
        <w:rPr>
          <w:color w:val="C00000"/>
        </w:rPr>
        <w:t xml:space="preserve"> </w:t>
      </w:r>
      <w:r w:rsidRPr="00BC3F46">
        <w:t xml:space="preserve">faces significant flood and heat risk driven by its urban character rather than its coastal proximity. High impervious surface coverage, aging stormwater infrastructure, riverine flooding along its primary river corridors, and elevated concentrations of socially vulnerable populations combine to create a risk profile </w:t>
      </w:r>
      <w:r w:rsidR="00C53CD0">
        <w:t>in which</w:t>
      </w:r>
      <w:r w:rsidR="00C53CD0" w:rsidRPr="00BC3F46">
        <w:t xml:space="preserve"> </w:t>
      </w:r>
      <w:r w:rsidRPr="00BC3F46">
        <w:t xml:space="preserve">rainfall-driven flooding, riverine flooding, and extreme heat are primary planning priorities. The urban heat island effect amplifies heat risk in the community’s densest neighborhoods, and the gap between aging infrastructure capacity and projected </w:t>
      </w:r>
      <w:r w:rsidR="00C53CD0" w:rsidRPr="00BC3F46">
        <w:t xml:space="preserve">intensification </w:t>
      </w:r>
      <w:r w:rsidR="00C53CD0">
        <w:t xml:space="preserve">of </w:t>
      </w:r>
      <w:r w:rsidRPr="00BC3F46">
        <w:t>future rainfall will continue to widen without climate adaptation</w:t>
      </w:r>
      <w:r w:rsidR="00421F3C">
        <w:t>,</w:t>
      </w:r>
      <w:r w:rsidR="00421F3C" w:rsidRPr="00BC3F46">
        <w:t xml:space="preserve"> </w:t>
      </w:r>
      <w:r w:rsidRPr="00BC3F46">
        <w:t>resilience policies</w:t>
      </w:r>
      <w:r w:rsidR="00421F3C">
        <w:t>,</w:t>
      </w:r>
      <w:r w:rsidRPr="00BC3F46">
        <w:t xml:space="preserve"> and mitigation projects. </w:t>
      </w:r>
    </w:p>
    <w:p w14:paraId="3771A7FB" w14:textId="0983DB0E" w:rsidR="00BC3F46" w:rsidRPr="00BC3F46" w:rsidRDefault="00BC3F46" w:rsidP="00BC3F46">
      <w:pPr>
        <w:pStyle w:val="Bullets"/>
      </w:pPr>
      <w:r w:rsidRPr="00C94578">
        <w:rPr>
          <w:b/>
          <w:bCs/>
        </w:rPr>
        <w:t>Inland-Moderate</w:t>
      </w:r>
      <w:r w:rsidRPr="00BC3F46">
        <w:t xml:space="preserve"> [</w:t>
      </w:r>
      <w:r w:rsidRPr="00C94578">
        <w:rPr>
          <w:i/>
          <w:iCs/>
        </w:rPr>
        <w:t>Bethel, Brookfield, New Canaan, New Fairfield, New Milford, Newtown, Ridgefield, Weston, and Wilton</w:t>
      </w:r>
      <w:r w:rsidRPr="00BC3F46">
        <w:t xml:space="preserve">]: As an inland community, </w:t>
      </w:r>
      <w:r w:rsidRPr="0026324E">
        <w:rPr>
          <w:b/>
          <w:color w:val="C00000"/>
        </w:rPr>
        <w:t>[MUNICIPALITY]</w:t>
      </w:r>
      <w:r w:rsidRPr="0026324E">
        <w:rPr>
          <w:color w:val="C00000"/>
        </w:rPr>
        <w:t xml:space="preserve"> </w:t>
      </w:r>
      <w:r w:rsidRPr="00BC3F46">
        <w:t>faces a moderate risk profile defined by riverine flooding, growing wildfire risk in forested landscapes under drought conditions, and increasing extreme heat in developed town centers. While the absence of coastal exposure removes a hazard category, intensifying precipitation, prolonged drought, and the compounding relationship</w:t>
      </w:r>
      <w:r w:rsidR="00FF735E">
        <w:t>s</w:t>
      </w:r>
      <w:r w:rsidRPr="00BC3F46">
        <w:t xml:space="preserve"> </w:t>
      </w:r>
      <w:r w:rsidR="00FF735E">
        <w:t>among</w:t>
      </w:r>
      <w:r w:rsidR="00FF735E" w:rsidRPr="00BC3F46">
        <w:t xml:space="preserve"> </w:t>
      </w:r>
      <w:r w:rsidRPr="00BC3F46">
        <w:t xml:space="preserve">drought, heat, and wildfire </w:t>
      </w:r>
      <w:r w:rsidR="00421F3C">
        <w:t>pose</w:t>
      </w:r>
      <w:r w:rsidR="00421F3C" w:rsidRPr="00BC3F46">
        <w:t xml:space="preserve"> </w:t>
      </w:r>
      <w:r w:rsidRPr="00BC3F46">
        <w:t xml:space="preserve">increasing planning challenges </w:t>
      </w:r>
      <w:r w:rsidR="00421F3C">
        <w:t>for</w:t>
      </w:r>
      <w:r w:rsidRPr="00BC3F46">
        <w:t xml:space="preserve"> climate adaptation and resilience policies. </w:t>
      </w:r>
    </w:p>
    <w:p w14:paraId="77475BB1" w14:textId="11A81814" w:rsidR="00F568C3" w:rsidRPr="00BC3F46" w:rsidRDefault="00BC3F46" w:rsidP="00B5559D">
      <w:pPr>
        <w:pStyle w:val="Bullets"/>
      </w:pPr>
      <w:r w:rsidRPr="00C94578">
        <w:rPr>
          <w:b/>
          <w:bCs/>
        </w:rPr>
        <w:t>Inland-Low</w:t>
      </w:r>
      <w:r w:rsidRPr="00BC3F46">
        <w:t xml:space="preserve"> [</w:t>
      </w:r>
      <w:r w:rsidRPr="00C94578">
        <w:rPr>
          <w:i/>
          <w:iCs/>
        </w:rPr>
        <w:t>Bridgewater, Redding, and Sherman</w:t>
      </w:r>
      <w:r w:rsidRPr="00BC3F46">
        <w:t xml:space="preserve">]: As an inland community with overall lower flooding and extreme heat risks, </w:t>
      </w:r>
      <w:r w:rsidRPr="004E6774">
        <w:rPr>
          <w:b/>
          <w:color w:val="C00000"/>
        </w:rPr>
        <w:t>[MUNICIPALITY]</w:t>
      </w:r>
      <w:r w:rsidRPr="004E6774">
        <w:rPr>
          <w:color w:val="C00000"/>
        </w:rPr>
        <w:t xml:space="preserve"> </w:t>
      </w:r>
      <w:r w:rsidRPr="00BC3F46">
        <w:t xml:space="preserve">faces the region’s highest wildfire risk, driven </w:t>
      </w:r>
      <w:r w:rsidRPr="00BC3F46">
        <w:lastRenderedPageBreak/>
        <w:t xml:space="preserve">by extensive forested land cover, low road network density, and limited local suppression capacity, and increasing drought frequency. Riverine flooding and drought-driven </w:t>
      </w:r>
      <w:r w:rsidR="00421F3C">
        <w:t>vulnerability of private wells</w:t>
      </w:r>
      <w:r w:rsidRPr="00BC3F46">
        <w:t xml:space="preserve"> are additional primary concerns. With the region’s most intact natural landscapes, </w:t>
      </w:r>
      <w:r w:rsidRPr="004E6774">
        <w:rPr>
          <w:b/>
          <w:color w:val="C00000"/>
        </w:rPr>
        <w:t>[MUNICIPALITY]</w:t>
      </w:r>
      <w:r w:rsidRPr="004E6774">
        <w:rPr>
          <w:color w:val="C00000"/>
        </w:rPr>
        <w:t xml:space="preserve"> </w:t>
      </w:r>
      <w:r w:rsidRPr="00BC3F46">
        <w:t xml:space="preserve">stewards forested watersheds, wetlands, and riparian corridors whose flood attenuation, water quality, and ecological benefits extend well beyond its municipal boundaries, making climate resilience and environmental protection important strategies to consider in climate adaptation and resilience policies alongside traditional hazard mitigation planning. </w:t>
      </w:r>
    </w:p>
    <w:p w14:paraId="013B4CE3" w14:textId="0ECB4341" w:rsidR="00BC3F46" w:rsidRPr="00AF03D4" w:rsidRDefault="00BC3F46" w:rsidP="007B2EB8">
      <w:pPr>
        <w:pStyle w:val="Action"/>
        <w:rPr>
          <w:color w:val="00B0F0"/>
        </w:rPr>
      </w:pPr>
      <w:r w:rsidRPr="00AF03D4">
        <w:rPr>
          <w:color w:val="00B0F0"/>
        </w:rPr>
        <w:t>[Complete the hazard applicability matrix below</w:t>
      </w:r>
      <w:r w:rsidR="0062043E">
        <w:rPr>
          <w:color w:val="00B0F0"/>
        </w:rPr>
        <w:t xml:space="preserve">. Community-level results are available on the </w:t>
      </w:r>
      <w:proofErr w:type="spellStart"/>
      <w:r w:rsidR="0062043E">
        <w:rPr>
          <w:color w:val="00B0F0"/>
        </w:rPr>
        <w:t>WestCOG</w:t>
      </w:r>
      <w:proofErr w:type="spellEnd"/>
      <w:r w:rsidR="0062043E">
        <w:rPr>
          <w:color w:val="00B0F0"/>
        </w:rPr>
        <w:t xml:space="preserve"> website in the Locally Variable Hazard Differentiation memo.]</w:t>
      </w:r>
    </w:p>
    <w:p w14:paraId="75DD7E30" w14:textId="7C6E12CE" w:rsidR="004746DA" w:rsidRDefault="004746DA" w:rsidP="004746DA">
      <w:pPr>
        <w:pStyle w:val="FigureTableCaptions"/>
      </w:pPr>
      <w:bookmarkStart w:id="3" w:name="_Toc233623398"/>
      <w:r w:rsidRPr="004746DA">
        <w:rPr>
          <w:b/>
          <w:bCs/>
        </w:rPr>
        <w:t xml:space="preserve">Table </w:t>
      </w:r>
      <w:r w:rsidRPr="004746DA">
        <w:rPr>
          <w:b/>
          <w:bCs/>
        </w:rPr>
        <w:fldChar w:fldCharType="begin"/>
      </w:r>
      <w:r w:rsidRPr="004746DA">
        <w:rPr>
          <w:b/>
          <w:bCs/>
        </w:rPr>
        <w:instrText xml:space="preserve"> SEQ Table \* ARABIC </w:instrText>
      </w:r>
      <w:r w:rsidRPr="004746DA">
        <w:rPr>
          <w:b/>
          <w:bCs/>
        </w:rPr>
        <w:fldChar w:fldCharType="separate"/>
      </w:r>
      <w:r w:rsidR="00DB6AF0">
        <w:rPr>
          <w:b/>
          <w:bCs/>
          <w:noProof/>
        </w:rPr>
        <w:t>1</w:t>
      </w:r>
      <w:r w:rsidRPr="004746DA">
        <w:rPr>
          <w:b/>
          <w:bCs/>
        </w:rPr>
        <w:fldChar w:fldCharType="end"/>
      </w:r>
      <w:r w:rsidRPr="004746DA">
        <w:rPr>
          <w:b/>
          <w:bCs/>
        </w:rPr>
        <w:t>.</w:t>
      </w:r>
      <w:r>
        <w:t xml:space="preserve"> </w:t>
      </w:r>
      <w:r w:rsidRPr="005F1F77">
        <w:t>Community Hazards and Risk Levels</w:t>
      </w:r>
      <w:bookmarkEnd w:id="3"/>
    </w:p>
    <w:tbl>
      <w:tblPr>
        <w:tblStyle w:val="MedBlueHeader-Table"/>
        <w:tblW w:w="5000" w:type="pct"/>
        <w:tblLook w:val="04A0" w:firstRow="1" w:lastRow="0" w:firstColumn="1" w:lastColumn="0" w:noHBand="0" w:noVBand="1"/>
      </w:tblPr>
      <w:tblGrid>
        <w:gridCol w:w="1435"/>
        <w:gridCol w:w="1365"/>
        <w:gridCol w:w="1423"/>
        <w:gridCol w:w="1376"/>
        <w:gridCol w:w="1436"/>
        <w:gridCol w:w="1186"/>
        <w:gridCol w:w="1129"/>
      </w:tblGrid>
      <w:tr w:rsidR="00E63788" w:rsidRPr="00BC3F46" w14:paraId="240653D0" w14:textId="77777777" w:rsidTr="00E63788">
        <w:trPr>
          <w:cnfStyle w:val="100000000000" w:firstRow="1" w:lastRow="0" w:firstColumn="0" w:lastColumn="0" w:oddVBand="0" w:evenVBand="0" w:oddHBand="0" w:evenHBand="0" w:firstRowFirstColumn="0" w:firstRowLastColumn="0" w:lastRowFirstColumn="0" w:lastRowLastColumn="0"/>
        </w:trPr>
        <w:tc>
          <w:tcPr>
            <w:tcW w:w="5000" w:type="pct"/>
            <w:gridSpan w:val="7"/>
            <w:shd w:val="clear" w:color="auto" w:fill="4970B7" w:themeFill="accent3"/>
          </w:tcPr>
          <w:p w14:paraId="7D93A3F8" w14:textId="77777777" w:rsidR="00E63788" w:rsidRPr="00C94578" w:rsidRDefault="00E63788" w:rsidP="00BC3F46">
            <w:pPr>
              <w:jc w:val="center"/>
              <w:rPr>
                <w:rFonts w:eastAsia="Arial" w:cs="Arial"/>
                <w:color w:val="000000"/>
                <w:szCs w:val="22"/>
              </w:rPr>
            </w:pPr>
            <w:r w:rsidRPr="00C94578">
              <w:rPr>
                <w:rFonts w:eastAsia="Arial" w:cs="Arial"/>
                <w:color w:val="FFFFFF" w:themeColor="background2"/>
                <w:szCs w:val="22"/>
              </w:rPr>
              <w:t>Hazards</w:t>
            </w:r>
          </w:p>
        </w:tc>
      </w:tr>
      <w:tr w:rsidR="00E63788" w:rsidRPr="00BC3F46" w14:paraId="60A2EACA" w14:textId="77777777" w:rsidTr="00E63788">
        <w:trPr>
          <w:cnfStyle w:val="000000100000" w:firstRow="0" w:lastRow="0" w:firstColumn="0" w:lastColumn="0" w:oddVBand="0" w:evenVBand="0" w:oddHBand="1" w:evenHBand="0" w:firstRowFirstColumn="0" w:firstRowLastColumn="0" w:lastRowFirstColumn="0" w:lastRowLastColumn="0"/>
        </w:trPr>
        <w:tc>
          <w:tcPr>
            <w:tcW w:w="767" w:type="pct"/>
            <w:tcBorders>
              <w:bottom w:val="single" w:sz="4" w:space="0" w:color="auto"/>
            </w:tcBorders>
            <w:shd w:val="clear" w:color="auto" w:fill="DAE2F0" w:themeFill="accent3" w:themeFillTint="33"/>
          </w:tcPr>
          <w:p w14:paraId="5EE07918" w14:textId="77777777" w:rsidR="00E63788" w:rsidRPr="00C94578" w:rsidRDefault="00E63788" w:rsidP="00BC3F46">
            <w:pPr>
              <w:rPr>
                <w:rFonts w:eastAsia="Arial" w:cs="Arial"/>
                <w:color w:val="000000"/>
                <w:szCs w:val="22"/>
              </w:rPr>
            </w:pPr>
            <w:r w:rsidRPr="00C94578">
              <w:rPr>
                <w:rFonts w:eastAsia="Arial" w:cs="Arial"/>
                <w:color w:val="000000"/>
                <w:szCs w:val="22"/>
              </w:rPr>
              <w:t>Extreme Storm Events</w:t>
            </w:r>
          </w:p>
        </w:tc>
        <w:tc>
          <w:tcPr>
            <w:tcW w:w="730" w:type="pct"/>
            <w:tcBorders>
              <w:bottom w:val="single" w:sz="4" w:space="0" w:color="auto"/>
            </w:tcBorders>
            <w:shd w:val="clear" w:color="auto" w:fill="DAE2F0" w:themeFill="accent3" w:themeFillTint="33"/>
          </w:tcPr>
          <w:p w14:paraId="6492877A" w14:textId="77777777" w:rsidR="00E63788" w:rsidRPr="00C94578" w:rsidRDefault="00E63788" w:rsidP="00BC3F46">
            <w:pPr>
              <w:rPr>
                <w:rFonts w:eastAsia="Arial" w:cs="Arial"/>
                <w:color w:val="000000"/>
                <w:szCs w:val="22"/>
              </w:rPr>
            </w:pPr>
            <w:r w:rsidRPr="00C94578">
              <w:rPr>
                <w:rFonts w:eastAsia="Arial" w:cs="Arial"/>
                <w:color w:val="000000"/>
                <w:szCs w:val="22"/>
              </w:rPr>
              <w:t>Rainfall Flood</w:t>
            </w:r>
          </w:p>
        </w:tc>
        <w:tc>
          <w:tcPr>
            <w:tcW w:w="761" w:type="pct"/>
            <w:tcBorders>
              <w:bottom w:val="single" w:sz="4" w:space="0" w:color="auto"/>
            </w:tcBorders>
            <w:shd w:val="clear" w:color="auto" w:fill="DAE2F0" w:themeFill="accent3" w:themeFillTint="33"/>
          </w:tcPr>
          <w:p w14:paraId="64643387" w14:textId="77777777" w:rsidR="00E63788" w:rsidRPr="00C94578" w:rsidRDefault="00E63788" w:rsidP="00BC3F46">
            <w:pPr>
              <w:rPr>
                <w:rFonts w:eastAsia="Arial" w:cs="Arial"/>
                <w:color w:val="000000"/>
                <w:szCs w:val="22"/>
              </w:rPr>
            </w:pPr>
            <w:r w:rsidRPr="00C94578">
              <w:rPr>
                <w:rFonts w:eastAsia="Arial" w:cs="Arial"/>
                <w:color w:val="000000"/>
                <w:szCs w:val="22"/>
              </w:rPr>
              <w:t>Riverine Flood</w:t>
            </w:r>
          </w:p>
        </w:tc>
        <w:tc>
          <w:tcPr>
            <w:tcW w:w="736" w:type="pct"/>
            <w:tcBorders>
              <w:bottom w:val="single" w:sz="4" w:space="0" w:color="auto"/>
            </w:tcBorders>
            <w:shd w:val="clear" w:color="auto" w:fill="DAE2F0" w:themeFill="accent3" w:themeFillTint="33"/>
          </w:tcPr>
          <w:p w14:paraId="7319A492" w14:textId="77777777" w:rsidR="00E63788" w:rsidRPr="00C94578" w:rsidRDefault="00E63788" w:rsidP="00BC3F46">
            <w:pPr>
              <w:rPr>
                <w:rFonts w:eastAsia="Arial" w:cs="Arial"/>
                <w:color w:val="000000"/>
                <w:szCs w:val="22"/>
              </w:rPr>
            </w:pPr>
            <w:r w:rsidRPr="00C94578">
              <w:rPr>
                <w:rFonts w:eastAsia="Arial" w:cs="Arial"/>
                <w:color w:val="000000"/>
                <w:szCs w:val="22"/>
              </w:rPr>
              <w:t>Coastal Flood</w:t>
            </w:r>
          </w:p>
        </w:tc>
        <w:tc>
          <w:tcPr>
            <w:tcW w:w="768" w:type="pct"/>
            <w:tcBorders>
              <w:bottom w:val="single" w:sz="4" w:space="0" w:color="auto"/>
            </w:tcBorders>
            <w:shd w:val="clear" w:color="auto" w:fill="DAE2F0" w:themeFill="accent3" w:themeFillTint="33"/>
          </w:tcPr>
          <w:p w14:paraId="39CB6FC6" w14:textId="77777777" w:rsidR="00E63788" w:rsidRPr="00C94578" w:rsidRDefault="00E63788" w:rsidP="00BC3F46">
            <w:pPr>
              <w:rPr>
                <w:rFonts w:eastAsia="Arial" w:cs="Arial"/>
                <w:color w:val="000000"/>
                <w:szCs w:val="22"/>
              </w:rPr>
            </w:pPr>
            <w:r w:rsidRPr="00C94578">
              <w:rPr>
                <w:rFonts w:eastAsia="Arial" w:cs="Arial"/>
                <w:color w:val="000000"/>
                <w:szCs w:val="22"/>
              </w:rPr>
              <w:t>Extreme Heat</w:t>
            </w:r>
          </w:p>
        </w:tc>
        <w:tc>
          <w:tcPr>
            <w:tcW w:w="634" w:type="pct"/>
            <w:tcBorders>
              <w:bottom w:val="single" w:sz="4" w:space="0" w:color="auto"/>
            </w:tcBorders>
            <w:shd w:val="clear" w:color="auto" w:fill="DAE2F0" w:themeFill="accent3" w:themeFillTint="33"/>
          </w:tcPr>
          <w:p w14:paraId="4C8BC6C9" w14:textId="77777777" w:rsidR="00E63788" w:rsidRPr="00C94578" w:rsidRDefault="00E63788" w:rsidP="00BC3F46">
            <w:pPr>
              <w:rPr>
                <w:rFonts w:eastAsia="Arial" w:cs="Arial"/>
                <w:color w:val="000000"/>
                <w:szCs w:val="22"/>
              </w:rPr>
            </w:pPr>
            <w:r w:rsidRPr="00C94578">
              <w:rPr>
                <w:rFonts w:eastAsia="Arial" w:cs="Arial"/>
                <w:color w:val="000000"/>
                <w:szCs w:val="22"/>
              </w:rPr>
              <w:t>Drought</w:t>
            </w:r>
          </w:p>
        </w:tc>
        <w:tc>
          <w:tcPr>
            <w:tcW w:w="604" w:type="pct"/>
            <w:tcBorders>
              <w:bottom w:val="single" w:sz="4" w:space="0" w:color="auto"/>
            </w:tcBorders>
            <w:shd w:val="clear" w:color="auto" w:fill="DAE2F0" w:themeFill="accent3" w:themeFillTint="33"/>
          </w:tcPr>
          <w:p w14:paraId="2955EE47" w14:textId="77777777" w:rsidR="00E63788" w:rsidRPr="00C94578" w:rsidRDefault="00E63788" w:rsidP="00BC3F46">
            <w:pPr>
              <w:rPr>
                <w:rFonts w:eastAsia="Arial" w:cs="Arial"/>
                <w:color w:val="000000"/>
                <w:szCs w:val="22"/>
              </w:rPr>
            </w:pPr>
            <w:r w:rsidRPr="00C94578">
              <w:rPr>
                <w:rFonts w:eastAsia="Arial" w:cs="Arial"/>
                <w:color w:val="000000"/>
                <w:szCs w:val="22"/>
              </w:rPr>
              <w:t>Wildfire</w:t>
            </w:r>
          </w:p>
        </w:tc>
      </w:tr>
      <w:tr w:rsidR="00E63788" w:rsidRPr="00BC3F46" w14:paraId="5A82FA6B" w14:textId="77777777" w:rsidTr="00E63788">
        <w:trPr>
          <w:cnfStyle w:val="000000010000" w:firstRow="0" w:lastRow="0" w:firstColumn="0" w:lastColumn="0" w:oddVBand="0" w:evenVBand="0" w:oddHBand="0" w:evenHBand="1" w:firstRowFirstColumn="0" w:firstRowLastColumn="0" w:lastRowFirstColumn="0" w:lastRowLastColumn="0"/>
        </w:trPr>
        <w:tc>
          <w:tcPr>
            <w:tcW w:w="767" w:type="pct"/>
            <w:tcBorders>
              <w:top w:val="single" w:sz="4" w:space="0" w:color="auto"/>
              <w:bottom w:val="single" w:sz="4" w:space="0" w:color="auto"/>
            </w:tcBorders>
            <w:shd w:val="clear" w:color="auto" w:fill="FFFFFF"/>
          </w:tcPr>
          <w:p w14:paraId="1F0DA1F9"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730" w:type="pct"/>
            <w:tcBorders>
              <w:top w:val="single" w:sz="4" w:space="0" w:color="auto"/>
              <w:bottom w:val="single" w:sz="4" w:space="0" w:color="auto"/>
            </w:tcBorders>
            <w:shd w:val="clear" w:color="auto" w:fill="FFFFFF"/>
          </w:tcPr>
          <w:p w14:paraId="690B95D6"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761" w:type="pct"/>
            <w:tcBorders>
              <w:top w:val="single" w:sz="4" w:space="0" w:color="auto"/>
              <w:bottom w:val="single" w:sz="4" w:space="0" w:color="auto"/>
            </w:tcBorders>
            <w:shd w:val="clear" w:color="auto" w:fill="FFFFFF"/>
          </w:tcPr>
          <w:p w14:paraId="7C801E69"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736" w:type="pct"/>
            <w:tcBorders>
              <w:top w:val="single" w:sz="4" w:space="0" w:color="auto"/>
              <w:bottom w:val="single" w:sz="4" w:space="0" w:color="auto"/>
            </w:tcBorders>
            <w:shd w:val="clear" w:color="auto" w:fill="FFFFFF"/>
          </w:tcPr>
          <w:p w14:paraId="5A1BA305"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768" w:type="pct"/>
            <w:tcBorders>
              <w:top w:val="single" w:sz="4" w:space="0" w:color="auto"/>
              <w:bottom w:val="single" w:sz="4" w:space="0" w:color="auto"/>
            </w:tcBorders>
            <w:shd w:val="clear" w:color="auto" w:fill="FFFFFF"/>
          </w:tcPr>
          <w:p w14:paraId="7149E0D6"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634" w:type="pct"/>
            <w:tcBorders>
              <w:top w:val="single" w:sz="4" w:space="0" w:color="auto"/>
              <w:bottom w:val="single" w:sz="4" w:space="0" w:color="auto"/>
            </w:tcBorders>
            <w:shd w:val="clear" w:color="auto" w:fill="FFFFFF"/>
          </w:tcPr>
          <w:p w14:paraId="3A4372C5"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c>
          <w:tcPr>
            <w:tcW w:w="604" w:type="pct"/>
            <w:tcBorders>
              <w:top w:val="single" w:sz="4" w:space="0" w:color="auto"/>
              <w:bottom w:val="single" w:sz="4" w:space="0" w:color="auto"/>
            </w:tcBorders>
            <w:shd w:val="clear" w:color="auto" w:fill="FFFFFF"/>
          </w:tcPr>
          <w:p w14:paraId="4896C150" w14:textId="77777777" w:rsidR="00E63788" w:rsidRPr="00C94578" w:rsidRDefault="00E63788" w:rsidP="00BC3F46">
            <w:pPr>
              <w:rPr>
                <w:rFonts w:eastAsia="Arial" w:cs="Arial"/>
                <w:color w:val="000000"/>
                <w:szCs w:val="22"/>
              </w:rPr>
            </w:pPr>
            <w:r w:rsidRPr="00C94578">
              <w:rPr>
                <w:rFonts w:eastAsia="Arial" w:cs="Arial"/>
                <w:color w:val="000000"/>
                <w:szCs w:val="22"/>
              </w:rPr>
              <w:t>[</w:t>
            </w:r>
            <w:r w:rsidRPr="00C94578">
              <w:rPr>
                <w:rFonts w:eastAsia="Arial" w:cs="Arial"/>
                <w:b/>
                <w:bCs/>
                <w:color w:val="000000"/>
                <w:szCs w:val="22"/>
              </w:rPr>
              <w:t>Risk Level</w:t>
            </w:r>
            <w:r w:rsidRPr="00C94578">
              <w:rPr>
                <w:rFonts w:eastAsia="Arial" w:cs="Arial"/>
                <w:color w:val="000000"/>
                <w:szCs w:val="22"/>
              </w:rPr>
              <w:t>]</w:t>
            </w:r>
          </w:p>
        </w:tc>
      </w:tr>
    </w:tbl>
    <w:p w14:paraId="639CB8C0" w14:textId="77777777" w:rsidR="00BC3F46" w:rsidRPr="00BC3F46" w:rsidRDefault="00BC3F46" w:rsidP="00BC3F46">
      <w:pPr>
        <w:rPr>
          <w:rFonts w:ascii="Arial" w:eastAsia="Arial" w:hAnsi="Arial" w:cs="Arial"/>
          <w:color w:val="000000"/>
          <w:kern w:val="0"/>
          <w:szCs w:val="22"/>
          <w14:ligatures w14:val="none"/>
        </w:rPr>
      </w:pPr>
    </w:p>
    <w:p w14:paraId="0E689065" w14:textId="16D1CC80" w:rsidR="00BC3F46" w:rsidRPr="00AF03D4" w:rsidRDefault="00BC3F46" w:rsidP="007B2EB8">
      <w:pPr>
        <w:pStyle w:val="Action"/>
        <w:rPr>
          <w:color w:val="00B0F0"/>
        </w:rPr>
      </w:pPr>
      <w:r w:rsidRPr="00AF03D4">
        <w:rPr>
          <w:color w:val="00B0F0"/>
        </w:rPr>
        <w:t>[Provide relevant hazard mapping for your community. At a minimum, provide a map of the floodplain. Coastal communities can consider adding hurricane inundation or other relevant coastal zone maps.</w:t>
      </w:r>
      <w:r w:rsidR="005E33E9">
        <w:rPr>
          <w:color w:val="00B0F0"/>
        </w:rPr>
        <w:t xml:space="preserve"> Municipality hazard maps are available on the </w:t>
      </w:r>
      <w:proofErr w:type="spellStart"/>
      <w:r w:rsidR="005E33E9">
        <w:rPr>
          <w:color w:val="00B0F0"/>
        </w:rPr>
        <w:t>WestCOG</w:t>
      </w:r>
      <w:proofErr w:type="spellEnd"/>
      <w:r w:rsidR="005E33E9">
        <w:rPr>
          <w:color w:val="00B0F0"/>
        </w:rPr>
        <w:t xml:space="preserve"> website</w:t>
      </w:r>
      <w:r w:rsidRPr="00AF03D4">
        <w:rPr>
          <w:color w:val="00B0F0"/>
        </w:rPr>
        <w:t xml:space="preserve"> </w:t>
      </w:r>
      <w:r w:rsidR="005E33E9">
        <w:rPr>
          <w:color w:val="00B0F0"/>
        </w:rPr>
        <w:t xml:space="preserve">and </w:t>
      </w:r>
      <w:r w:rsidR="00D16E4B">
        <w:rPr>
          <w:color w:val="00B0F0"/>
        </w:rPr>
        <w:t xml:space="preserve">hazard </w:t>
      </w:r>
      <w:r w:rsidR="005E33E9">
        <w:rPr>
          <w:color w:val="00B0F0"/>
        </w:rPr>
        <w:t>w</w:t>
      </w:r>
      <w:r w:rsidRPr="00AF03D4">
        <w:rPr>
          <w:color w:val="00B0F0"/>
        </w:rPr>
        <w:t xml:space="preserve">eb map viewers include, but are not limited to: the </w:t>
      </w:r>
      <w:hyperlink r:id="rId14" w:history="1">
        <w:proofErr w:type="spellStart"/>
        <w:r w:rsidRPr="00AF03D4">
          <w:rPr>
            <w:color w:val="00B0F0"/>
            <w:u w:val="single"/>
          </w:rPr>
          <w:t>WestCOG</w:t>
        </w:r>
        <w:proofErr w:type="spellEnd"/>
        <w:r w:rsidRPr="00AF03D4">
          <w:rPr>
            <w:color w:val="00B0F0"/>
            <w:u w:val="single"/>
          </w:rPr>
          <w:t xml:space="preserve"> Regional Map Viewer</w:t>
        </w:r>
      </w:hyperlink>
      <w:r w:rsidRPr="00AF03D4">
        <w:rPr>
          <w:color w:val="00B0F0"/>
        </w:rPr>
        <w:t xml:space="preserve">, </w:t>
      </w:r>
      <w:hyperlink r:id="rId15" w:history="1">
        <w:r w:rsidRPr="00AF03D4">
          <w:rPr>
            <w:color w:val="00B0F0"/>
            <w:u w:val="single"/>
          </w:rPr>
          <w:t>CIRCA Sea Level Rise and Storm Surge Viewer</w:t>
        </w:r>
      </w:hyperlink>
      <w:r w:rsidRPr="00AF03D4">
        <w:rPr>
          <w:color w:val="00B0F0"/>
        </w:rPr>
        <w:t xml:space="preserve">, </w:t>
      </w:r>
      <w:hyperlink r:id="rId16" w:history="1">
        <w:hyperlink r:id="rId17" w:history="1">
          <w:r w:rsidRPr="00AF03D4">
            <w:rPr>
              <w:color w:val="00B0F0"/>
              <w:u w:val="single"/>
            </w:rPr>
            <w:t xml:space="preserve">CIRCA CCVI Heat and Flood Viewers, </w:t>
          </w:r>
          <w:hyperlink r:id="rId18" w:history="1">
            <w:r w:rsidRPr="00AF03D4">
              <w:rPr>
                <w:color w:val="00B0F0"/>
                <w:u w:val="single"/>
              </w:rPr>
              <w:t>FEMA National Flood Hazard Layer (NFHL) Viewer</w:t>
            </w:r>
          </w:hyperlink>
          <w:r w:rsidRPr="00AF03D4">
            <w:rPr>
              <w:color w:val="00B0F0"/>
              <w:u w:val="single"/>
            </w:rPr>
            <w:t xml:space="preserve">, </w:t>
          </w:r>
          <w:hyperlink r:id="rId19" w:history="1">
            <w:r w:rsidRPr="00AF03D4">
              <w:rPr>
                <w:color w:val="00B0F0"/>
                <w:u w:val="single"/>
              </w:rPr>
              <w:t>Wildland-Urban Interface (WUI) Map Viewer</w:t>
            </w:r>
          </w:hyperlink>
          <w:r w:rsidRPr="00AF03D4">
            <w:rPr>
              <w:color w:val="00B0F0"/>
              <w:u w:val="single"/>
            </w:rPr>
            <w:t xml:space="preserve">, </w:t>
          </w:r>
          <w:r w:rsidR="000B2135">
            <w:rPr>
              <w:color w:val="00B0F0"/>
              <w:u w:val="single"/>
            </w:rPr>
            <w:t xml:space="preserve">and </w:t>
          </w:r>
          <w:r w:rsidRPr="00AF03D4">
            <w:rPr>
              <w:color w:val="00B0F0"/>
              <w:u w:val="single"/>
            </w:rPr>
            <w:t>NOAA National Hurricane Center (NHC) SLOSH Storm Surge Risk Maps</w:t>
          </w:r>
        </w:hyperlink>
        <w:r w:rsidR="000B2135">
          <w:rPr>
            <w:color w:val="00B0F0"/>
          </w:rPr>
          <w:t>.</w:t>
        </w:r>
        <w:r w:rsidRPr="00AF03D4">
          <w:rPr>
            <w:color w:val="00B0F0"/>
            <w:u w:val="single"/>
          </w:rPr>
          <w:t>]</w:t>
        </w:r>
      </w:hyperlink>
    </w:p>
    <w:p w14:paraId="3E3EF823" w14:textId="33C0FD8B" w:rsidR="00501F7E" w:rsidRDefault="00BC3F46" w:rsidP="00501F7E">
      <w:pPr>
        <w:keepNext/>
        <w:spacing w:after="120"/>
        <w:jc w:val="center"/>
      </w:pPr>
      <w:r w:rsidRPr="00BC3F46">
        <w:rPr>
          <w:rFonts w:ascii="Arial" w:eastAsia="Arial" w:hAnsi="Arial" w:cs="Arial"/>
          <w:iCs/>
          <w:noProof/>
          <w:color w:val="2C2C2C"/>
          <w:kern w:val="0"/>
          <w:sz w:val="18"/>
          <w:szCs w:val="18"/>
          <w14:ligatures w14:val="none"/>
        </w:rPr>
        <w:lastRenderedPageBreak/>
        <w:drawing>
          <wp:inline distT="0" distB="0" distL="0" distR="0" wp14:anchorId="37EDC85A" wp14:editId="382BEFA0">
            <wp:extent cx="5283199" cy="5943600"/>
            <wp:effectExtent l="0" t="0" r="0" b="0"/>
            <wp:docPr id="95813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3210" name="drawi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83199" cy="5943600"/>
                    </a:xfrm>
                    <a:prstGeom prst="rect">
                      <a:avLst/>
                    </a:prstGeom>
                  </pic:spPr>
                </pic:pic>
              </a:graphicData>
            </a:graphic>
          </wp:inline>
        </w:drawing>
      </w:r>
    </w:p>
    <w:p w14:paraId="24C63CAB" w14:textId="12140562" w:rsidR="00BC3F46" w:rsidRPr="00BC3F46" w:rsidRDefault="00501F7E" w:rsidP="00AF03D4">
      <w:pPr>
        <w:pStyle w:val="FigureTableCaptions"/>
        <w:jc w:val="center"/>
      </w:pPr>
      <w:bookmarkStart w:id="4" w:name="_Toc232507891"/>
      <w:r w:rsidRPr="004746DA">
        <w:rPr>
          <w:b/>
        </w:rPr>
        <w:t xml:space="preserve">Figure </w:t>
      </w:r>
      <w:r w:rsidRPr="004746DA">
        <w:rPr>
          <w:b/>
        </w:rPr>
        <w:fldChar w:fldCharType="begin"/>
      </w:r>
      <w:r w:rsidRPr="004746DA">
        <w:rPr>
          <w:b/>
        </w:rPr>
        <w:instrText xml:space="preserve"> SEQ Figure \* ARABIC </w:instrText>
      </w:r>
      <w:r w:rsidRPr="004746DA">
        <w:rPr>
          <w:b/>
        </w:rPr>
        <w:fldChar w:fldCharType="separate"/>
      </w:r>
      <w:r w:rsidRPr="004746DA">
        <w:rPr>
          <w:b/>
        </w:rPr>
        <w:t>2</w:t>
      </w:r>
      <w:r w:rsidRPr="004746DA">
        <w:rPr>
          <w:b/>
        </w:rPr>
        <w:fldChar w:fldCharType="end"/>
      </w:r>
      <w:r w:rsidRPr="004746DA">
        <w:rPr>
          <w:b/>
        </w:rPr>
        <w:t>.</w:t>
      </w:r>
      <w:r>
        <w:t xml:space="preserve"> </w:t>
      </w:r>
      <w:r w:rsidRPr="00FD43C7">
        <w:t>Floodplains in [</w:t>
      </w:r>
      <w:r w:rsidRPr="0026324E">
        <w:rPr>
          <w:color w:val="C00000"/>
        </w:rPr>
        <w:t>MUNICIPALITY</w:t>
      </w:r>
      <w:r w:rsidRPr="00FD43C7">
        <w:t>].</w:t>
      </w:r>
      <w:bookmarkEnd w:id="4"/>
      <w:r w:rsidR="006F208A">
        <w:t xml:space="preserve"> </w:t>
      </w:r>
      <w:r w:rsidR="006F208A" w:rsidRPr="00AF03D4">
        <w:rPr>
          <w:color w:val="00B0F0"/>
        </w:rPr>
        <w:t>[</w:t>
      </w:r>
      <w:r w:rsidR="006F208A" w:rsidRPr="00AF03D4">
        <w:rPr>
          <w:i/>
          <w:color w:val="00B0F0"/>
        </w:rPr>
        <w:t>Current map displays Greenwich as an example</w:t>
      </w:r>
      <w:r w:rsidR="006F208A" w:rsidRPr="00AF03D4">
        <w:rPr>
          <w:color w:val="00B0F0"/>
        </w:rPr>
        <w:t>.</w:t>
      </w:r>
      <w:r w:rsidR="00AF03D4" w:rsidRPr="00AF03D4">
        <w:rPr>
          <w:color w:val="00B0F0"/>
        </w:rPr>
        <w:t>]</w:t>
      </w:r>
    </w:p>
    <w:p w14:paraId="6412291C" w14:textId="77777777" w:rsidR="00BC3F46" w:rsidRPr="00BC3F46" w:rsidRDefault="00BC3F46" w:rsidP="00BC3F46">
      <w:pPr>
        <w:rPr>
          <w:rFonts w:ascii="Arial" w:eastAsia="Arial" w:hAnsi="Arial" w:cs="Arial"/>
          <w:color w:val="000000"/>
          <w:kern w:val="0"/>
          <w:szCs w:val="22"/>
          <w14:ligatures w14:val="none"/>
        </w:rPr>
      </w:pPr>
    </w:p>
    <w:p w14:paraId="27C011D5" w14:textId="77777777" w:rsidR="00BC3F46" w:rsidRPr="00BC3F46" w:rsidRDefault="00BC3F46" w:rsidP="00BC3F46">
      <w:pPr>
        <w:rPr>
          <w:rFonts w:ascii="Arial" w:eastAsia="Arial" w:hAnsi="Arial" w:cs="Arial"/>
          <w:color w:val="000000"/>
          <w:kern w:val="0"/>
          <w:szCs w:val="22"/>
          <w14:ligatures w14:val="none"/>
        </w:rPr>
      </w:pPr>
    </w:p>
    <w:p w14:paraId="68401E5E" w14:textId="4989B77F" w:rsidR="00501F7E" w:rsidRDefault="00BC3F46" w:rsidP="00501F7E">
      <w:pPr>
        <w:keepNext/>
        <w:jc w:val="center"/>
      </w:pPr>
      <w:r w:rsidRPr="00BC3F46">
        <w:rPr>
          <w:rFonts w:ascii="Arial" w:eastAsia="Arial" w:hAnsi="Arial" w:cs="Arial"/>
          <w:noProof/>
          <w:color w:val="000000"/>
          <w:kern w:val="0"/>
          <w:szCs w:val="22"/>
          <w14:ligatures w14:val="none"/>
        </w:rPr>
        <w:lastRenderedPageBreak/>
        <w:drawing>
          <wp:inline distT="0" distB="0" distL="0" distR="0" wp14:anchorId="0894992E" wp14:editId="47C53B33">
            <wp:extent cx="5283199" cy="5943600"/>
            <wp:effectExtent l="0" t="0" r="0" b="0"/>
            <wp:docPr id="11411327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132763" name="drawi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83199" cy="5943600"/>
                    </a:xfrm>
                    <a:prstGeom prst="rect">
                      <a:avLst/>
                    </a:prstGeom>
                  </pic:spPr>
                </pic:pic>
              </a:graphicData>
            </a:graphic>
          </wp:inline>
        </w:drawing>
      </w:r>
    </w:p>
    <w:p w14:paraId="0E78D91F" w14:textId="5329C33C" w:rsidR="00BC3F46" w:rsidRPr="00BC3F46" w:rsidRDefault="00501F7E" w:rsidP="0026324E">
      <w:pPr>
        <w:pStyle w:val="FigureTableCaptions"/>
        <w:jc w:val="center"/>
        <w:rPr>
          <w:rFonts w:ascii="Arial" w:hAnsi="Arial"/>
          <w:color w:val="000000"/>
          <w:szCs w:val="22"/>
        </w:rPr>
      </w:pPr>
      <w:bookmarkStart w:id="5" w:name="_Toc232507892"/>
      <w:r w:rsidRPr="004746DA">
        <w:rPr>
          <w:b/>
        </w:rPr>
        <w:t xml:space="preserve">Figure </w:t>
      </w:r>
      <w:r w:rsidRPr="004746DA">
        <w:rPr>
          <w:b/>
        </w:rPr>
        <w:fldChar w:fldCharType="begin"/>
      </w:r>
      <w:r w:rsidRPr="004746DA">
        <w:rPr>
          <w:b/>
        </w:rPr>
        <w:instrText xml:space="preserve"> SEQ Figure \* ARABIC </w:instrText>
      </w:r>
      <w:r w:rsidRPr="004746DA">
        <w:rPr>
          <w:b/>
        </w:rPr>
        <w:fldChar w:fldCharType="separate"/>
      </w:r>
      <w:r w:rsidRPr="004746DA">
        <w:rPr>
          <w:b/>
        </w:rPr>
        <w:t>3</w:t>
      </w:r>
      <w:r w:rsidRPr="004746DA">
        <w:rPr>
          <w:b/>
        </w:rPr>
        <w:fldChar w:fldCharType="end"/>
      </w:r>
      <w:r w:rsidRPr="004746DA">
        <w:rPr>
          <w:b/>
        </w:rPr>
        <w:t>.</w:t>
      </w:r>
      <w:r>
        <w:t xml:space="preserve"> </w:t>
      </w:r>
      <w:r w:rsidRPr="007D0E9A">
        <w:t xml:space="preserve">Hurricane Storm Surge Inundation Zones in </w:t>
      </w:r>
      <w:r w:rsidRPr="00D86A70">
        <w:rPr>
          <w:color w:val="C00000"/>
        </w:rPr>
        <w:t>[</w:t>
      </w:r>
      <w:r w:rsidRPr="0026324E">
        <w:rPr>
          <w:color w:val="C00000"/>
        </w:rPr>
        <w:t>MUNICIPALITY</w:t>
      </w:r>
      <w:r w:rsidRPr="00D86A70">
        <w:rPr>
          <w:color w:val="C00000"/>
        </w:rPr>
        <w:t>]</w:t>
      </w:r>
      <w:r w:rsidRPr="007D0E9A">
        <w:t>.</w:t>
      </w:r>
      <w:bookmarkEnd w:id="5"/>
      <w:r w:rsidR="00AF03D4">
        <w:t xml:space="preserve"> </w:t>
      </w:r>
      <w:r w:rsidR="00AF03D4" w:rsidRPr="00AF03D4">
        <w:rPr>
          <w:color w:val="00B0F0"/>
        </w:rPr>
        <w:t>[</w:t>
      </w:r>
      <w:r w:rsidR="00AF03D4" w:rsidRPr="00AF03D4">
        <w:rPr>
          <w:i/>
          <w:iCs/>
          <w:color w:val="00B0F0"/>
        </w:rPr>
        <w:t>Current map displays Greenwich as an example</w:t>
      </w:r>
      <w:r w:rsidR="00AF03D4" w:rsidRPr="00AF03D4">
        <w:rPr>
          <w:color w:val="00B0F0"/>
        </w:rPr>
        <w:t>.]</w:t>
      </w:r>
    </w:p>
    <w:p w14:paraId="4D2E2B57" w14:textId="70844E12" w:rsidR="00BC3F46" w:rsidRPr="00BC3F46" w:rsidRDefault="00BC3F46" w:rsidP="0026324E">
      <w:pPr>
        <w:pStyle w:val="FigureTableCaptions"/>
        <w:rPr>
          <w:color w:val="0070C0"/>
        </w:rPr>
      </w:pPr>
    </w:p>
    <w:p w14:paraId="7F418178" w14:textId="77777777" w:rsidR="00BC3F46" w:rsidRPr="00BC3F46" w:rsidRDefault="00BC3F46" w:rsidP="00BC3F46">
      <w:pPr>
        <w:keepNext/>
        <w:rPr>
          <w:rFonts w:ascii="Arial" w:eastAsia="Arial" w:hAnsi="Arial" w:cs="Arial"/>
          <w:color w:val="000000"/>
          <w:kern w:val="0"/>
          <w:sz w:val="18"/>
          <w:szCs w:val="18"/>
          <w14:ligatures w14:val="none"/>
        </w:rPr>
      </w:pPr>
    </w:p>
    <w:p w14:paraId="0F10C2C5" w14:textId="77777777" w:rsidR="00BC3F46" w:rsidRPr="00BC3F46" w:rsidRDefault="00BC3F46" w:rsidP="00BC3F46">
      <w:pPr>
        <w:keepNext/>
        <w:rPr>
          <w:rFonts w:ascii="Arial" w:eastAsia="Arial" w:hAnsi="Arial" w:cs="Arial"/>
          <w:color w:val="000000"/>
          <w:kern w:val="0"/>
          <w:sz w:val="18"/>
          <w:szCs w:val="18"/>
          <w14:ligatures w14:val="none"/>
        </w:rPr>
      </w:pPr>
    </w:p>
    <w:p w14:paraId="01AF7497" w14:textId="53112DAC" w:rsidR="00501F7E" w:rsidRDefault="00BC3F46" w:rsidP="00501F7E">
      <w:pPr>
        <w:keepNext/>
        <w:jc w:val="center"/>
      </w:pPr>
      <w:r w:rsidRPr="00BC3F46">
        <w:rPr>
          <w:rFonts w:ascii="Arial" w:eastAsia="Arial" w:hAnsi="Arial" w:cs="Arial"/>
          <w:noProof/>
          <w:color w:val="000000"/>
          <w:kern w:val="0"/>
          <w:szCs w:val="22"/>
          <w14:ligatures w14:val="none"/>
        </w:rPr>
        <w:drawing>
          <wp:inline distT="0" distB="0" distL="0" distR="0" wp14:anchorId="747CE3EC" wp14:editId="4D1E6E2E">
            <wp:extent cx="5283199" cy="5943598"/>
            <wp:effectExtent l="0" t="0" r="0" b="635"/>
            <wp:docPr id="16258280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28096" name="drawi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83199" cy="5943598"/>
                    </a:xfrm>
                    <a:prstGeom prst="rect">
                      <a:avLst/>
                    </a:prstGeom>
                    <a:ln>
                      <a:noFill/>
                    </a:ln>
                  </pic:spPr>
                </pic:pic>
              </a:graphicData>
            </a:graphic>
          </wp:inline>
        </w:drawing>
      </w:r>
    </w:p>
    <w:p w14:paraId="0C7481F0" w14:textId="4EA417A4" w:rsidR="00501F7E" w:rsidRDefault="00501F7E" w:rsidP="0026324E">
      <w:pPr>
        <w:pStyle w:val="FigureTableCaptions"/>
        <w:jc w:val="center"/>
      </w:pPr>
      <w:bookmarkStart w:id="6" w:name="_Toc232507893"/>
      <w:r w:rsidRPr="004746DA">
        <w:rPr>
          <w:b/>
        </w:rPr>
        <w:t xml:space="preserve">Figure </w:t>
      </w:r>
      <w:r w:rsidRPr="004746DA">
        <w:rPr>
          <w:b/>
        </w:rPr>
        <w:fldChar w:fldCharType="begin"/>
      </w:r>
      <w:r w:rsidRPr="004746DA">
        <w:rPr>
          <w:b/>
        </w:rPr>
        <w:instrText xml:space="preserve"> SEQ Figure \* ARABIC </w:instrText>
      </w:r>
      <w:r w:rsidRPr="004746DA">
        <w:rPr>
          <w:b/>
        </w:rPr>
        <w:fldChar w:fldCharType="separate"/>
      </w:r>
      <w:r w:rsidRPr="004746DA">
        <w:rPr>
          <w:b/>
        </w:rPr>
        <w:t>4</w:t>
      </w:r>
      <w:r w:rsidRPr="004746DA">
        <w:rPr>
          <w:b/>
        </w:rPr>
        <w:fldChar w:fldCharType="end"/>
      </w:r>
      <w:r w:rsidRPr="004746DA">
        <w:rPr>
          <w:b/>
        </w:rPr>
        <w:t>.</w:t>
      </w:r>
      <w:r>
        <w:t xml:space="preserve"> </w:t>
      </w:r>
      <w:r w:rsidRPr="00DF033B">
        <w:t xml:space="preserve">Heat Vulnerability in </w:t>
      </w:r>
      <w:r w:rsidRPr="00D86A70">
        <w:rPr>
          <w:color w:val="C00000"/>
        </w:rPr>
        <w:t>[</w:t>
      </w:r>
      <w:r w:rsidRPr="0026324E">
        <w:rPr>
          <w:color w:val="C00000"/>
        </w:rPr>
        <w:t>MUNICIPALITY</w:t>
      </w:r>
      <w:r w:rsidRPr="00D86A70">
        <w:rPr>
          <w:color w:val="C00000"/>
        </w:rPr>
        <w:t>]</w:t>
      </w:r>
      <w:r w:rsidRPr="00DF033B">
        <w:t>.</w:t>
      </w:r>
      <w:bookmarkEnd w:id="6"/>
      <w:r w:rsidR="00AF03D4">
        <w:t xml:space="preserve"> </w:t>
      </w:r>
      <w:r w:rsidR="00AE4A03" w:rsidRPr="00AE4A03">
        <w:t>Heat vulnerability scores are scaled from 0 to 1, where Low indicates least vulnerable to heat and High indicates most vulnerable to heat. Heat vulnerability scores are calculated by averaging exposure, sensitivity, and adaptive capacity (</w:t>
      </w:r>
      <w:hyperlink r:id="rId23" w:anchor="data_s=id%3AdataSource_24-19350069883-layer-8%3A29325" w:history="1">
        <w:r w:rsidR="00411F15" w:rsidRPr="00411F15">
          <w:rPr>
            <w:rStyle w:val="Hyperlink"/>
          </w:rPr>
          <w:t>CIRCA CCVI</w:t>
        </w:r>
      </w:hyperlink>
      <w:r w:rsidR="00AE4A03" w:rsidRPr="00AE4A03">
        <w:t>). Heat vulnerability was grouped as following: Low (0-0.08), Low-Moderate (0.09-0.16), Moderate (0.17-0.27), Moderate-High (0.28-0.44), and High (0.45-1). </w:t>
      </w:r>
      <w:r w:rsidR="00AF03D4" w:rsidRPr="00AF03D4">
        <w:rPr>
          <w:color w:val="00B0F0"/>
        </w:rPr>
        <w:t>[</w:t>
      </w:r>
      <w:r w:rsidR="00AF03D4" w:rsidRPr="00AF03D4">
        <w:rPr>
          <w:i/>
          <w:iCs/>
          <w:color w:val="00B0F0"/>
        </w:rPr>
        <w:t>Current map displays Greenwich as an example</w:t>
      </w:r>
      <w:r w:rsidR="00AF03D4" w:rsidRPr="00AF03D4">
        <w:rPr>
          <w:color w:val="00B0F0"/>
        </w:rPr>
        <w:t>.]</w:t>
      </w:r>
    </w:p>
    <w:p w14:paraId="752B89A9" w14:textId="7AC0E8DE" w:rsidR="00BC3F46" w:rsidRPr="00BC3F46" w:rsidRDefault="00BC3F46" w:rsidP="00501F7E">
      <w:pPr>
        <w:pStyle w:val="FigureTableCaptions"/>
        <w:jc w:val="center"/>
        <w:rPr>
          <w:i/>
          <w:iCs/>
        </w:rPr>
      </w:pPr>
    </w:p>
    <w:p w14:paraId="224D12E8" w14:textId="77777777" w:rsidR="00BC3F46" w:rsidRPr="00BC3F46" w:rsidRDefault="00BC3F46" w:rsidP="00BC3F46">
      <w:pPr>
        <w:rPr>
          <w:rFonts w:ascii="Arial" w:eastAsia="Arial" w:hAnsi="Arial" w:cs="Arial"/>
          <w:color w:val="000000"/>
          <w:kern w:val="0"/>
          <w:szCs w:val="22"/>
          <w14:ligatures w14:val="none"/>
        </w:rPr>
      </w:pPr>
    </w:p>
    <w:p w14:paraId="01DB0129" w14:textId="77777777" w:rsidR="00BC3F46" w:rsidRPr="00BC3F46" w:rsidRDefault="00BC3F46" w:rsidP="00BC3F46">
      <w:pPr>
        <w:rPr>
          <w:rFonts w:ascii="Arial" w:eastAsia="Arial" w:hAnsi="Arial" w:cs="Arial"/>
          <w:color w:val="000000"/>
          <w:kern w:val="0"/>
          <w:szCs w:val="22"/>
          <w14:ligatures w14:val="none"/>
        </w:rPr>
      </w:pPr>
    </w:p>
    <w:p w14:paraId="49C8422F" w14:textId="77777777" w:rsidR="00BC3F46" w:rsidRPr="00BC3F46" w:rsidRDefault="00BC3F46" w:rsidP="00BC3F46">
      <w:pPr>
        <w:rPr>
          <w:rFonts w:ascii="Arial" w:eastAsia="Arial" w:hAnsi="Arial" w:cs="Arial"/>
          <w:color w:val="000000"/>
          <w:kern w:val="0"/>
          <w:szCs w:val="22"/>
          <w14:ligatures w14:val="none"/>
        </w:rPr>
      </w:pPr>
    </w:p>
    <w:p w14:paraId="566979C5" w14:textId="77777777" w:rsidR="00501F7E" w:rsidRDefault="00BC3F46" w:rsidP="0026324E">
      <w:pPr>
        <w:keepNext/>
        <w:jc w:val="center"/>
      </w:pPr>
      <w:r w:rsidRPr="00BC3F46">
        <w:rPr>
          <w:rFonts w:ascii="Arial" w:eastAsia="Arial" w:hAnsi="Arial" w:cs="Arial"/>
          <w:noProof/>
          <w:color w:val="000000"/>
          <w:kern w:val="0"/>
          <w:szCs w:val="22"/>
          <w14:ligatures w14:val="none"/>
        </w:rPr>
        <w:drawing>
          <wp:inline distT="0" distB="0" distL="0" distR="0" wp14:anchorId="2FA33375" wp14:editId="22F9D4F7">
            <wp:extent cx="5284178" cy="5943600"/>
            <wp:effectExtent l="0" t="0" r="0" b="0"/>
            <wp:docPr id="21209806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0600" name="drawi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84178" cy="5943600"/>
                    </a:xfrm>
                    <a:prstGeom prst="rect">
                      <a:avLst/>
                    </a:prstGeom>
                  </pic:spPr>
                </pic:pic>
              </a:graphicData>
            </a:graphic>
          </wp:inline>
        </w:drawing>
      </w:r>
    </w:p>
    <w:p w14:paraId="694C0134" w14:textId="7C4B6205" w:rsidR="00BC3F46" w:rsidRPr="00BC3F46" w:rsidRDefault="00501F7E" w:rsidP="0026324E">
      <w:pPr>
        <w:pStyle w:val="FigureTableCaptions"/>
        <w:jc w:val="center"/>
      </w:pPr>
      <w:bookmarkStart w:id="7" w:name="_Toc232507894"/>
      <w:r w:rsidRPr="004746DA">
        <w:rPr>
          <w:b/>
        </w:rPr>
        <w:t xml:space="preserve">Figure </w:t>
      </w:r>
      <w:r w:rsidRPr="004746DA">
        <w:rPr>
          <w:b/>
        </w:rPr>
        <w:fldChar w:fldCharType="begin"/>
      </w:r>
      <w:r w:rsidRPr="004746DA">
        <w:rPr>
          <w:b/>
        </w:rPr>
        <w:instrText xml:space="preserve"> SEQ Figure \* ARABIC </w:instrText>
      </w:r>
      <w:r w:rsidRPr="004746DA">
        <w:rPr>
          <w:b/>
        </w:rPr>
        <w:fldChar w:fldCharType="separate"/>
      </w:r>
      <w:r w:rsidRPr="004746DA">
        <w:rPr>
          <w:b/>
        </w:rPr>
        <w:t>5</w:t>
      </w:r>
      <w:r w:rsidRPr="004746DA">
        <w:rPr>
          <w:b/>
        </w:rPr>
        <w:fldChar w:fldCharType="end"/>
      </w:r>
      <w:r w:rsidRPr="004746DA">
        <w:rPr>
          <w:b/>
        </w:rPr>
        <w:t>.</w:t>
      </w:r>
      <w:r>
        <w:t xml:space="preserve"> </w:t>
      </w:r>
      <w:r w:rsidRPr="00C807EA">
        <w:t xml:space="preserve">Wildland Urban Interface and Housing Density in </w:t>
      </w:r>
      <w:r w:rsidRPr="00D86A70">
        <w:rPr>
          <w:color w:val="C00000"/>
        </w:rPr>
        <w:t>[</w:t>
      </w:r>
      <w:r w:rsidRPr="0026324E">
        <w:rPr>
          <w:color w:val="C00000"/>
        </w:rPr>
        <w:t>MUNICIPALITY</w:t>
      </w:r>
      <w:r w:rsidRPr="00D86A70">
        <w:rPr>
          <w:color w:val="C00000"/>
        </w:rPr>
        <w:t>]</w:t>
      </w:r>
      <w:r w:rsidRPr="00C807EA">
        <w:t>.</w:t>
      </w:r>
      <w:bookmarkEnd w:id="7"/>
      <w:r w:rsidR="00AF03D4">
        <w:t xml:space="preserve"> </w:t>
      </w:r>
      <w:r w:rsidR="00AF03D4">
        <w:br/>
      </w:r>
      <w:r w:rsidR="00AF03D4" w:rsidRPr="00AF03D4">
        <w:rPr>
          <w:color w:val="00B0F0"/>
        </w:rPr>
        <w:t>[</w:t>
      </w:r>
      <w:r w:rsidR="00AF03D4" w:rsidRPr="00AF03D4">
        <w:rPr>
          <w:i/>
          <w:iCs/>
          <w:color w:val="00B0F0"/>
        </w:rPr>
        <w:t>Current map displays Greenwich as an example</w:t>
      </w:r>
      <w:r w:rsidR="00AF03D4" w:rsidRPr="00AF03D4">
        <w:rPr>
          <w:color w:val="00B0F0"/>
        </w:rPr>
        <w:t>.]</w:t>
      </w:r>
      <w:r w:rsidR="00BC3F46" w:rsidRPr="00BC3F46">
        <w:br w:type="page"/>
      </w:r>
    </w:p>
    <w:p w14:paraId="23D70F38" w14:textId="77777777" w:rsidR="00BC3F46" w:rsidRPr="00BC3F46" w:rsidRDefault="00BC3F46" w:rsidP="007B2EB8">
      <w:pPr>
        <w:pStyle w:val="Heading3"/>
        <w:rPr>
          <w:rFonts w:eastAsia="Arial"/>
        </w:rPr>
      </w:pPr>
      <w:bookmarkStart w:id="8" w:name="_Toc232506883"/>
      <w:r w:rsidRPr="00BC3F46">
        <w:rPr>
          <w:rFonts w:eastAsia="Arial"/>
        </w:rPr>
        <w:lastRenderedPageBreak/>
        <w:t>Hazard Vulnerability and Planning Considerations</w:t>
      </w:r>
      <w:bookmarkEnd w:id="8"/>
      <w:r w:rsidRPr="00BC3F46">
        <w:rPr>
          <w:rFonts w:eastAsia="Arial"/>
        </w:rPr>
        <w:t xml:space="preserve"> </w:t>
      </w:r>
    </w:p>
    <w:p w14:paraId="0C6F9D55" w14:textId="3EF36EDC" w:rsidR="00BC3F46" w:rsidRPr="006F208A" w:rsidRDefault="00BC3F46" w:rsidP="00BC3F46">
      <w:pPr>
        <w:rPr>
          <w:rStyle w:val="ActionChar"/>
          <w:color w:val="00B0F0"/>
        </w:rPr>
      </w:pPr>
      <w:r w:rsidRPr="006F208A">
        <w:rPr>
          <w:rStyle w:val="ActionChar"/>
          <w:color w:val="00B0F0"/>
        </w:rPr>
        <w:t>[Review the climate hazard impact description below; adjust or expand to describe your community’s vulnerabilities and expected impacts. Focus on issues related to community safety and planning.]</w:t>
      </w:r>
    </w:p>
    <w:p w14:paraId="30F36C05" w14:textId="615B6880" w:rsidR="00BC3F46" w:rsidRPr="00BC3F46" w:rsidRDefault="00BC3F46" w:rsidP="0026324E">
      <w:r w:rsidRPr="0026324E">
        <w:rPr>
          <w:color w:val="C00000"/>
        </w:rPr>
        <w:t>[</w:t>
      </w:r>
      <w:r w:rsidRPr="0026324E">
        <w:rPr>
          <w:b/>
          <w:color w:val="C00000"/>
        </w:rPr>
        <w:t>MUNICIPALITY</w:t>
      </w:r>
      <w:r w:rsidRPr="0026324E">
        <w:rPr>
          <w:color w:val="C00000"/>
        </w:rPr>
        <w:t xml:space="preserve">] </w:t>
      </w:r>
      <w:r w:rsidRPr="00BC3F46">
        <w:t>is likely to experience acute, short-term</w:t>
      </w:r>
      <w:r w:rsidR="007B2EB8">
        <w:t>,</w:t>
      </w:r>
      <w:r w:rsidRPr="00BC3F46">
        <w:t xml:space="preserve"> and slower-onset, long-term impacts because of climate hazards. </w:t>
      </w:r>
      <w:r w:rsidRPr="0026324E">
        <w:rPr>
          <w:color w:val="C00000"/>
        </w:rPr>
        <w:t>[</w:t>
      </w:r>
      <w:r w:rsidRPr="0026324E">
        <w:rPr>
          <w:b/>
          <w:color w:val="C00000"/>
        </w:rPr>
        <w:t>MUNICIPALITY</w:t>
      </w:r>
      <w:r w:rsidRPr="0026324E">
        <w:rPr>
          <w:color w:val="C00000"/>
        </w:rPr>
        <w:t>]</w:t>
      </w:r>
      <w:r w:rsidRPr="00BC3F46">
        <w:t xml:space="preserve">’s Hazard Mitigation Plan documents major events the community has experienced, including </w:t>
      </w:r>
      <w:r w:rsidRPr="006F208A">
        <w:rPr>
          <w:color w:val="00B0F0"/>
        </w:rPr>
        <w:t>[</w:t>
      </w:r>
      <w:proofErr w:type="gramStart"/>
      <w:r w:rsidR="007B2EB8" w:rsidRPr="006F208A">
        <w:rPr>
          <w:i/>
          <w:color w:val="00B0F0"/>
        </w:rPr>
        <w:t>List</w:t>
      </w:r>
      <w:proofErr w:type="gramEnd"/>
      <w:r w:rsidR="007B2EB8" w:rsidRPr="006F208A">
        <w:rPr>
          <w:i/>
          <w:color w:val="00B0F0"/>
        </w:rPr>
        <w:t xml:space="preserve"> several significant natural hazard events that have impacted the community</w:t>
      </w:r>
      <w:r w:rsidR="00CC745F" w:rsidRPr="006F208A">
        <w:rPr>
          <w:color w:val="00B0F0"/>
        </w:rPr>
        <w:t>]</w:t>
      </w:r>
      <w:r w:rsidRPr="006F208A">
        <w:rPr>
          <w:color w:val="00B0F0"/>
        </w:rPr>
        <w:t>.</w:t>
      </w:r>
    </w:p>
    <w:p w14:paraId="0EB9477D" w14:textId="1410DAA0" w:rsidR="007B2EB8" w:rsidRDefault="00BC3F46" w:rsidP="00BC3F46">
      <w:r w:rsidRPr="00BC3F46">
        <w:t>Potential future and/or ongoing natur</w:t>
      </w:r>
      <w:r w:rsidR="004C2B1C">
        <w:t>al</w:t>
      </w:r>
      <w:r w:rsidRPr="00BC3F46">
        <w:t xml:space="preserve"> hazard impacts may include: </w:t>
      </w:r>
    </w:p>
    <w:p w14:paraId="0583C0C1" w14:textId="3C0883CA" w:rsidR="00BC3F46" w:rsidRPr="006F208A" w:rsidRDefault="00BC3F46" w:rsidP="007B2EB8">
      <w:pPr>
        <w:pStyle w:val="Action"/>
        <w:rPr>
          <w:color w:val="00B0F0"/>
        </w:rPr>
      </w:pPr>
      <w:r w:rsidRPr="006F208A">
        <w:rPr>
          <w:color w:val="00B0F0"/>
        </w:rPr>
        <w:t>[Select potential impacts and planning considerations appropriate for your municipality</w:t>
      </w:r>
      <w:r w:rsidR="009D24D8" w:rsidRPr="006F208A">
        <w:rPr>
          <w:color w:val="00B0F0"/>
        </w:rPr>
        <w:t xml:space="preserve">, considering the impacts listed for your region </w:t>
      </w:r>
      <w:r w:rsidR="00D762E9" w:rsidRPr="006F208A">
        <w:rPr>
          <w:color w:val="00B0F0"/>
        </w:rPr>
        <w:t>and others</w:t>
      </w:r>
      <w:r w:rsidRPr="006F208A">
        <w:rPr>
          <w:color w:val="00B0F0"/>
        </w:rPr>
        <w:t xml:space="preserve">. </w:t>
      </w:r>
      <w:r w:rsidR="00590657" w:rsidRPr="006F208A">
        <w:rPr>
          <w:color w:val="00B0F0"/>
        </w:rPr>
        <w:t xml:space="preserve">Municipalities are likely to </w:t>
      </w:r>
      <w:r w:rsidR="00A543E4" w:rsidRPr="006F208A">
        <w:rPr>
          <w:color w:val="00B0F0"/>
        </w:rPr>
        <w:t xml:space="preserve">experience </w:t>
      </w:r>
      <w:r w:rsidR="00D81AD3">
        <w:rPr>
          <w:color w:val="00B0F0"/>
        </w:rPr>
        <w:t>overlaps among</w:t>
      </w:r>
      <w:r w:rsidR="00590657" w:rsidRPr="006F208A">
        <w:rPr>
          <w:color w:val="00B0F0"/>
        </w:rPr>
        <w:t xml:space="preserve"> </w:t>
      </w:r>
      <w:r w:rsidR="00A543E4" w:rsidRPr="006F208A">
        <w:rPr>
          <w:color w:val="00B0F0"/>
        </w:rPr>
        <w:t xml:space="preserve">certain </w:t>
      </w:r>
      <w:r w:rsidR="00590657" w:rsidRPr="006F208A">
        <w:rPr>
          <w:color w:val="00B0F0"/>
        </w:rPr>
        <w:t>hazards</w:t>
      </w:r>
      <w:r w:rsidR="00A543E4" w:rsidRPr="006F208A">
        <w:rPr>
          <w:color w:val="00B0F0"/>
        </w:rPr>
        <w:t xml:space="preserve"> and impacts</w:t>
      </w:r>
      <w:r w:rsidR="00590657" w:rsidRPr="006F208A">
        <w:rPr>
          <w:color w:val="00B0F0"/>
        </w:rPr>
        <w:t xml:space="preserve">; </w:t>
      </w:r>
      <w:r w:rsidR="00863095" w:rsidRPr="006F208A">
        <w:rPr>
          <w:color w:val="00B0F0"/>
        </w:rPr>
        <w:t xml:space="preserve">the draft lists </w:t>
      </w:r>
      <w:r w:rsidR="00AB6DAD" w:rsidRPr="006F208A">
        <w:rPr>
          <w:color w:val="00B0F0"/>
        </w:rPr>
        <w:t xml:space="preserve">below </w:t>
      </w:r>
      <w:r w:rsidR="00863095" w:rsidRPr="006F208A">
        <w:rPr>
          <w:color w:val="00B0F0"/>
        </w:rPr>
        <w:t xml:space="preserve">are not comprehensive and should be customized for your community. </w:t>
      </w:r>
      <w:r w:rsidRPr="006F208A">
        <w:rPr>
          <w:color w:val="00B0F0"/>
        </w:rPr>
        <w:t xml:space="preserve">Edit/add to the list any other local public safety, health, and welfare </w:t>
      </w:r>
      <w:proofErr w:type="gramStart"/>
      <w:r w:rsidRPr="006F208A">
        <w:rPr>
          <w:color w:val="00B0F0"/>
        </w:rPr>
        <w:t>impacts</w:t>
      </w:r>
      <w:proofErr w:type="gramEnd"/>
      <w:r w:rsidRPr="006F208A">
        <w:rPr>
          <w:color w:val="00B0F0"/>
        </w:rPr>
        <w:t xml:space="preserve"> to ensure accuracy and completeness.]</w:t>
      </w:r>
    </w:p>
    <w:p w14:paraId="51F83F4F" w14:textId="77777777" w:rsidR="00BC3F46" w:rsidRPr="00BC3F46" w:rsidRDefault="00BC3F46" w:rsidP="001C0DD4">
      <w:pPr>
        <w:pStyle w:val="Bullets"/>
      </w:pPr>
      <w:r w:rsidRPr="001C0DD4">
        <w:rPr>
          <w:b/>
          <w:bCs/>
        </w:rPr>
        <w:t>Coastal-High</w:t>
      </w:r>
      <w:r w:rsidRPr="00BC3F46">
        <w:t xml:space="preserve"> [</w:t>
      </w:r>
      <w:r w:rsidRPr="001C0DD4">
        <w:rPr>
          <w:i/>
          <w:iCs/>
        </w:rPr>
        <w:t>Stamford and Norwalk</w:t>
      </w:r>
      <w:r w:rsidRPr="00BC3F46">
        <w:t xml:space="preserve">]: </w:t>
      </w:r>
    </w:p>
    <w:p w14:paraId="3BA19CE8" w14:textId="77777777" w:rsidR="00BC3F46" w:rsidRPr="00BC3F46" w:rsidRDefault="00BC3F46" w:rsidP="00623041">
      <w:pPr>
        <w:pStyle w:val="Sub-bullets"/>
      </w:pPr>
      <w:r w:rsidRPr="00BC3F46">
        <w:rPr>
          <w:b/>
          <w:bCs/>
        </w:rPr>
        <w:t>Public safety, health, and welfare:</w:t>
      </w:r>
      <w:r w:rsidRPr="00BC3F46">
        <w:t xml:space="preserve"> Reduced access or damage to emergency and evacuation routes in high-risk coastal zones, increased stress from experiencing repeated significant storm events </w:t>
      </w:r>
    </w:p>
    <w:p w14:paraId="420D421A" w14:textId="10AEC050" w:rsidR="00BC3F46" w:rsidRPr="00BC3F46" w:rsidRDefault="00BC3F46" w:rsidP="00623041">
      <w:pPr>
        <w:pStyle w:val="Sub-bullets"/>
      </w:pPr>
      <w:r w:rsidRPr="00BC3F46">
        <w:rPr>
          <w:b/>
          <w:bCs/>
        </w:rPr>
        <w:t>Economic development and businesses:</w:t>
      </w:r>
      <w:r w:rsidRPr="00BC3F46">
        <w:t xml:space="preserve"> Decreased access to commercial spaces during “sunny day flooding,” increased amounts of storm debris, decreased revenue if recreation areas (e.g., beaches) experience damage or degradation, agricultural losses from damaged fisheries/aquaculture (e.g., fisheries, </w:t>
      </w:r>
      <w:proofErr w:type="spellStart"/>
      <w:r w:rsidRPr="00BC3F46">
        <w:t>shellfishing</w:t>
      </w:r>
      <w:proofErr w:type="spellEnd"/>
      <w:r w:rsidRPr="00BC3F46">
        <w:t xml:space="preserve"> areas), additional costs of emergency response and recovery</w:t>
      </w:r>
      <w:r w:rsidR="002E58C3">
        <w:t xml:space="preserve">, </w:t>
      </w:r>
      <w:r w:rsidR="002E58C3" w:rsidRPr="00BC3F46">
        <w:t>lack of flood insurance</w:t>
      </w:r>
    </w:p>
    <w:p w14:paraId="11ADC6C6" w14:textId="205C617D" w:rsidR="00BC3F46" w:rsidRPr="00BC3F46" w:rsidRDefault="00BC3F46" w:rsidP="00623041">
      <w:pPr>
        <w:pStyle w:val="Sub-bullets"/>
      </w:pPr>
      <w:r w:rsidRPr="00BC3F46">
        <w:rPr>
          <w:b/>
          <w:bCs/>
        </w:rPr>
        <w:t>Public and community infrastructure:</w:t>
      </w:r>
      <w:r w:rsidRPr="00BC3F46">
        <w:t xml:space="preserve"> Impacts </w:t>
      </w:r>
      <w:proofErr w:type="gramStart"/>
      <w:r w:rsidRPr="00BC3F46">
        <w:t>to</w:t>
      </w:r>
      <w:proofErr w:type="gramEnd"/>
      <w:r w:rsidRPr="00BC3F46">
        <w:t xml:space="preserve"> water treatment facilities in high-hazard zones, land loss, road washouts and closures, additional protection</w:t>
      </w:r>
      <w:r w:rsidR="005C12C0">
        <w:t xml:space="preserve"> of</w:t>
      </w:r>
      <w:r w:rsidRPr="00BC3F46">
        <w:t xml:space="preserve"> </w:t>
      </w:r>
      <w:r w:rsidR="00D83A9E">
        <w:t xml:space="preserve">and </w:t>
      </w:r>
      <w:r w:rsidRPr="00BC3F46">
        <w:t>repairs to historic sites</w:t>
      </w:r>
    </w:p>
    <w:p w14:paraId="52AF5FE9" w14:textId="77777777" w:rsidR="00BC3F46" w:rsidRPr="00BC3F46" w:rsidRDefault="00BC3F46" w:rsidP="001C0DD4">
      <w:pPr>
        <w:pStyle w:val="Bullets"/>
      </w:pPr>
      <w:r w:rsidRPr="001C0DD4">
        <w:rPr>
          <w:b/>
          <w:bCs/>
        </w:rPr>
        <w:t>Coastal-Moderate</w:t>
      </w:r>
      <w:r w:rsidRPr="00BC3F46">
        <w:t xml:space="preserve"> [</w:t>
      </w:r>
      <w:r w:rsidRPr="001C0DD4">
        <w:rPr>
          <w:i/>
          <w:iCs/>
        </w:rPr>
        <w:t>Darien, Greenwich, and Westport</w:t>
      </w:r>
      <w:r w:rsidRPr="00BC3F46">
        <w:t xml:space="preserve">]: </w:t>
      </w:r>
    </w:p>
    <w:p w14:paraId="2CFF6083" w14:textId="5EDFEB10" w:rsidR="00BC3F46" w:rsidRPr="0026324E" w:rsidRDefault="00BC3F46" w:rsidP="00623041">
      <w:pPr>
        <w:pStyle w:val="Sub-bullets"/>
        <w:rPr>
          <w:b/>
        </w:rPr>
      </w:pPr>
      <w:r w:rsidRPr="0026324E">
        <w:rPr>
          <w:b/>
        </w:rPr>
        <w:t>Public safety, health, and welfare:</w:t>
      </w:r>
      <w:r w:rsidR="00C23E31">
        <w:rPr>
          <w:b/>
        </w:rPr>
        <w:t xml:space="preserve"> </w:t>
      </w:r>
      <w:r w:rsidR="00C23E31" w:rsidRPr="00BC3F46">
        <w:t>Reduced access or damage to emergency and evacuation routes in high-risk coastal zones, increased stress from experiencing repeated significant storm events</w:t>
      </w:r>
      <w:r w:rsidR="002E58C3">
        <w:t xml:space="preserve">, </w:t>
      </w:r>
      <w:r w:rsidR="002E58C3" w:rsidRPr="00BC3F46">
        <w:t>lack of flood insurance</w:t>
      </w:r>
      <w:r w:rsidR="00C23E31" w:rsidRPr="00BC3F46">
        <w:t xml:space="preserve"> </w:t>
      </w:r>
    </w:p>
    <w:p w14:paraId="5C264686" w14:textId="1340CEC1" w:rsidR="00BC3F46" w:rsidRPr="00BC3F46" w:rsidRDefault="00BC3F46" w:rsidP="00623041">
      <w:pPr>
        <w:pStyle w:val="Sub-bullets"/>
      </w:pPr>
      <w:r w:rsidRPr="001C0DD4">
        <w:rPr>
          <w:b/>
          <w:bCs/>
        </w:rPr>
        <w:t>Economic development and businesses:</w:t>
      </w:r>
      <w:r w:rsidRPr="00BC3F46">
        <w:t xml:space="preserve"> </w:t>
      </w:r>
      <w:r w:rsidR="0051660A">
        <w:t>Commercial disruption in low-lying areas,</w:t>
      </w:r>
      <w:r w:rsidR="00B73020">
        <w:t xml:space="preserve"> </w:t>
      </w:r>
      <w:r w:rsidR="009740CA">
        <w:t xml:space="preserve">beach/marina degradation, recreation </w:t>
      </w:r>
      <w:r w:rsidR="00A618E0">
        <w:t xml:space="preserve">challenges </w:t>
      </w:r>
    </w:p>
    <w:p w14:paraId="436C60B7" w14:textId="3C239661" w:rsidR="00BC3F46" w:rsidRPr="00BC3F46" w:rsidRDefault="00BC3F46" w:rsidP="00623041">
      <w:pPr>
        <w:pStyle w:val="Sub-bullets"/>
      </w:pPr>
      <w:r w:rsidRPr="001C0DD4">
        <w:rPr>
          <w:b/>
          <w:bCs/>
        </w:rPr>
        <w:t>Public and community infrastructure:</w:t>
      </w:r>
      <w:r w:rsidRPr="00BC3F46">
        <w:t xml:space="preserve"> Flooding impacts to major highways, rail lines, and local airports, increased amounts of storm debris, land and coastal marsh loss, additional protection for</w:t>
      </w:r>
      <w:r w:rsidR="00E315A7">
        <w:t xml:space="preserve"> and </w:t>
      </w:r>
      <w:r w:rsidRPr="00BC3F46">
        <w:t xml:space="preserve">repairs to historic sites </w:t>
      </w:r>
    </w:p>
    <w:p w14:paraId="2FC724BF" w14:textId="77777777" w:rsidR="00BC3F46" w:rsidRPr="00BC3F46" w:rsidRDefault="00BC3F46" w:rsidP="001C0DD4">
      <w:pPr>
        <w:pStyle w:val="Bullets"/>
      </w:pPr>
      <w:r w:rsidRPr="001C0DD4">
        <w:rPr>
          <w:b/>
          <w:bCs/>
        </w:rPr>
        <w:t>Inland-High</w:t>
      </w:r>
      <w:r w:rsidRPr="00BC3F46">
        <w:t xml:space="preserve"> [</w:t>
      </w:r>
      <w:r w:rsidRPr="001C0DD4">
        <w:rPr>
          <w:i/>
          <w:iCs/>
        </w:rPr>
        <w:t>Danbury</w:t>
      </w:r>
      <w:r w:rsidRPr="00BC3F46">
        <w:t xml:space="preserve">]: </w:t>
      </w:r>
    </w:p>
    <w:p w14:paraId="05D98C2E" w14:textId="1766EAB6" w:rsidR="00BC3F46" w:rsidRPr="00BC3F46" w:rsidRDefault="00BC3F46" w:rsidP="00623041">
      <w:pPr>
        <w:pStyle w:val="Sub-bullets"/>
      </w:pPr>
      <w:r w:rsidRPr="00BC3F46">
        <w:rPr>
          <w:b/>
          <w:bCs/>
        </w:rPr>
        <w:t>Public safety, health, and welfare:</w:t>
      </w:r>
      <w:r w:rsidRPr="00BC3F46">
        <w:t xml:space="preserve"> Healthcare facilities and senior centers are located along high-flood-risk transit corridors, </w:t>
      </w:r>
      <w:r w:rsidR="00711EA9">
        <w:t xml:space="preserve">resulting in </w:t>
      </w:r>
      <w:r w:rsidRPr="00BC3F46">
        <w:t>increased emergency room visits or ambulance demand for heat-related illness</w:t>
      </w:r>
    </w:p>
    <w:p w14:paraId="05E37D8E" w14:textId="77777777" w:rsidR="00BC3F46" w:rsidRPr="00BC3F46" w:rsidRDefault="00BC3F46" w:rsidP="00623041">
      <w:pPr>
        <w:pStyle w:val="Sub-bullets"/>
      </w:pPr>
      <w:r w:rsidRPr="00BC3F46">
        <w:rPr>
          <w:b/>
          <w:bCs/>
        </w:rPr>
        <w:t xml:space="preserve">Economic development and businesses: </w:t>
      </w:r>
      <w:r w:rsidRPr="00BC3F46">
        <w:t>Decreased</w:t>
      </w:r>
      <w:r w:rsidRPr="00BC3F46">
        <w:rPr>
          <w:b/>
          <w:bCs/>
        </w:rPr>
        <w:t xml:space="preserve"> </w:t>
      </w:r>
      <w:r w:rsidRPr="00BC3F46">
        <w:t xml:space="preserve">access to commercial corridors that are in the 1% annual chance floodplain, increased cooling costs </w:t>
      </w:r>
    </w:p>
    <w:p w14:paraId="035476F3" w14:textId="77777777" w:rsidR="00BC3F46" w:rsidRDefault="00BC3F46" w:rsidP="00623041">
      <w:pPr>
        <w:pStyle w:val="Sub-bullets"/>
      </w:pPr>
      <w:r w:rsidRPr="00BC3F46">
        <w:rPr>
          <w:b/>
          <w:bCs/>
        </w:rPr>
        <w:t>Public and community infrastructure:</w:t>
      </w:r>
      <w:r w:rsidRPr="00BC3F46">
        <w:t xml:space="preserve"> Road inundation, potential flood damage to healthcare and community centers </w:t>
      </w:r>
    </w:p>
    <w:p w14:paraId="5D332EB6" w14:textId="77777777" w:rsidR="00D434C3" w:rsidRDefault="00D434C3" w:rsidP="00D434C3">
      <w:pPr>
        <w:pStyle w:val="Sub-bullets"/>
        <w:numPr>
          <w:ilvl w:val="0"/>
          <w:numId w:val="0"/>
        </w:numPr>
        <w:ind w:left="1350"/>
        <w:rPr>
          <w:b/>
          <w:bCs/>
        </w:rPr>
      </w:pPr>
    </w:p>
    <w:p w14:paraId="35AF07BD" w14:textId="77777777" w:rsidR="00D434C3" w:rsidRDefault="00D434C3" w:rsidP="00D434C3">
      <w:pPr>
        <w:pStyle w:val="Sub-bullets"/>
        <w:numPr>
          <w:ilvl w:val="0"/>
          <w:numId w:val="0"/>
        </w:numPr>
        <w:ind w:left="1350"/>
        <w:rPr>
          <w:b/>
          <w:bCs/>
        </w:rPr>
      </w:pPr>
    </w:p>
    <w:p w14:paraId="299F846E" w14:textId="77777777" w:rsidR="00D434C3" w:rsidRPr="00BC3F46" w:rsidRDefault="00D434C3" w:rsidP="00D434C3">
      <w:pPr>
        <w:pStyle w:val="Sub-bullets"/>
        <w:numPr>
          <w:ilvl w:val="0"/>
          <w:numId w:val="0"/>
        </w:numPr>
        <w:ind w:left="1350"/>
      </w:pPr>
    </w:p>
    <w:p w14:paraId="5A63EAE5" w14:textId="77777777" w:rsidR="00BC3F46" w:rsidRPr="00BC3F46" w:rsidRDefault="00BC3F46" w:rsidP="001C0DD4">
      <w:pPr>
        <w:pStyle w:val="Bullets"/>
        <w:rPr>
          <w:rFonts w:ascii="Arial" w:hAnsi="Arial"/>
        </w:rPr>
      </w:pPr>
      <w:r w:rsidRPr="001C0DD4">
        <w:rPr>
          <w:b/>
          <w:bCs/>
        </w:rPr>
        <w:lastRenderedPageBreak/>
        <w:t>Inland-Moderate</w:t>
      </w:r>
      <w:r w:rsidRPr="00BC3F46">
        <w:rPr>
          <w:rFonts w:ascii="Arial" w:hAnsi="Arial"/>
          <w:color w:val="000000"/>
        </w:rPr>
        <w:t xml:space="preserve"> [</w:t>
      </w:r>
      <w:r w:rsidRPr="001C0DD4">
        <w:rPr>
          <w:rStyle w:val="BulletsChar"/>
          <w:i/>
          <w:iCs/>
        </w:rPr>
        <w:t>Bethel, Brookfield, New Canaan, New Fairfield, New Milford, Newtown, Ridgefield, Weston, and Wilton</w:t>
      </w:r>
      <w:r w:rsidRPr="00BC3F46">
        <w:rPr>
          <w:rFonts w:ascii="Arial" w:hAnsi="Arial"/>
          <w:color w:val="000000"/>
        </w:rPr>
        <w:t xml:space="preserve">]: </w:t>
      </w:r>
    </w:p>
    <w:p w14:paraId="463729E3" w14:textId="778ADE7D" w:rsidR="00BC3F46" w:rsidRPr="00BC3F46" w:rsidRDefault="00BC3F46" w:rsidP="00623041">
      <w:pPr>
        <w:pStyle w:val="Sub-bullets"/>
      </w:pPr>
      <w:r w:rsidRPr="00BC3F46">
        <w:rPr>
          <w:b/>
          <w:bCs/>
        </w:rPr>
        <w:t>Public safety, health, and welfare:</w:t>
      </w:r>
      <w:r w:rsidRPr="00BC3F46">
        <w:t xml:space="preserve"> Increased emergency room visits or ambulance demand for heat-</w:t>
      </w:r>
      <w:r w:rsidRPr="00623041">
        <w:t>related</w:t>
      </w:r>
      <w:r w:rsidRPr="00BC3F46">
        <w:t xml:space="preserve"> illness, increased need for cooling and/or “clean air” centers </w:t>
      </w:r>
    </w:p>
    <w:p w14:paraId="4D4EBA03" w14:textId="03AF5B78" w:rsidR="00BC3F46" w:rsidRPr="00BC3F46" w:rsidRDefault="00BC3F46" w:rsidP="00623041">
      <w:pPr>
        <w:pStyle w:val="Sub-bullets"/>
      </w:pPr>
      <w:r w:rsidRPr="00BC3F46">
        <w:rPr>
          <w:b/>
          <w:bCs/>
        </w:rPr>
        <w:t>Economic development and businesses:</w:t>
      </w:r>
      <w:r w:rsidRPr="00BC3F46">
        <w:t xml:space="preserve"> Increased cooling costs, lack of flood insurance/unanticipated home repair costs outside of mapped FEMA flood zones</w:t>
      </w:r>
    </w:p>
    <w:p w14:paraId="6042E90B" w14:textId="77777777" w:rsidR="00BC3F46" w:rsidRPr="00BC3F46" w:rsidRDefault="00BC3F46" w:rsidP="00623041">
      <w:pPr>
        <w:pStyle w:val="Sub-bullets"/>
      </w:pPr>
      <w:r w:rsidRPr="00BC3F46">
        <w:rPr>
          <w:b/>
          <w:bCs/>
        </w:rPr>
        <w:t>Public and community infrastructure:</w:t>
      </w:r>
      <w:r w:rsidRPr="00BC3F46">
        <w:t xml:space="preserve"> Road washouts or damages, increased maintenance costs for parks and open lands, protection for/repairs to historic sites</w:t>
      </w:r>
    </w:p>
    <w:p w14:paraId="01F330AE" w14:textId="77777777" w:rsidR="00BC3F46" w:rsidRPr="00BC3F46" w:rsidRDefault="00BC3F46" w:rsidP="00623041">
      <w:pPr>
        <w:pStyle w:val="Bullets"/>
      </w:pPr>
      <w:r w:rsidRPr="00623041">
        <w:rPr>
          <w:b/>
          <w:bCs/>
        </w:rPr>
        <w:t>Inland-Low</w:t>
      </w:r>
      <w:r w:rsidRPr="00BC3F46">
        <w:t xml:space="preserve"> [</w:t>
      </w:r>
      <w:r w:rsidRPr="00623041">
        <w:rPr>
          <w:i/>
          <w:iCs/>
        </w:rPr>
        <w:t>Bridgewater, Redding, and Sherman</w:t>
      </w:r>
      <w:r w:rsidRPr="00BC3F46">
        <w:t xml:space="preserve">]: </w:t>
      </w:r>
    </w:p>
    <w:p w14:paraId="699F22FA" w14:textId="1F00BB6F" w:rsidR="00BC3F46" w:rsidRPr="00BC3F46" w:rsidRDefault="00BC3F46" w:rsidP="00623041">
      <w:pPr>
        <w:pStyle w:val="Sub-bullets"/>
      </w:pPr>
      <w:r w:rsidRPr="00BC3F46">
        <w:rPr>
          <w:b/>
          <w:bCs/>
        </w:rPr>
        <w:t>Public safety, health, and welfare:</w:t>
      </w:r>
      <w:r w:rsidRPr="00BC3F46">
        <w:t xml:space="preserve"> Increased need for public education about wildfire smoke safety and clean air shelters, compromised water supply (especially in private wells), </w:t>
      </w:r>
      <w:r w:rsidR="00623041">
        <w:t xml:space="preserve">and </w:t>
      </w:r>
      <w:r w:rsidRPr="00BC3F46">
        <w:t xml:space="preserve">longer emergency response time if local transit ways are impacted   </w:t>
      </w:r>
    </w:p>
    <w:p w14:paraId="190DD1A1" w14:textId="77777777" w:rsidR="00BC3F46" w:rsidRPr="00BC3F46" w:rsidRDefault="00BC3F46" w:rsidP="00623041">
      <w:pPr>
        <w:pStyle w:val="Sub-bullets"/>
      </w:pPr>
      <w:r w:rsidRPr="00BC3F46">
        <w:rPr>
          <w:b/>
          <w:bCs/>
        </w:rPr>
        <w:t>Economic development and businesses:</w:t>
      </w:r>
      <w:r w:rsidRPr="00BC3F46">
        <w:t xml:space="preserve"> Increased cooling costs, lack of flood insurance/unanticipated home repair costs outside of mapped FEMA flood zones, </w:t>
      </w:r>
    </w:p>
    <w:p w14:paraId="422FBAD2" w14:textId="77777777" w:rsidR="00BC3F46" w:rsidRPr="00BC3F46" w:rsidRDefault="00BC3F46" w:rsidP="00623041">
      <w:pPr>
        <w:pStyle w:val="Sub-bullets"/>
      </w:pPr>
      <w:r w:rsidRPr="00BC3F46">
        <w:rPr>
          <w:b/>
          <w:bCs/>
        </w:rPr>
        <w:t>Public and community infrastructure:</w:t>
      </w:r>
      <w:r w:rsidRPr="00BC3F46">
        <w:t xml:space="preserve"> Damaged private wells and septic systems, potential isolation/lack of access if roads are washed out </w:t>
      </w:r>
    </w:p>
    <w:p w14:paraId="3C1EE002" w14:textId="77777777" w:rsidR="00BC3F46" w:rsidRPr="00BC3F46" w:rsidRDefault="00BC3F46" w:rsidP="007B2EB8">
      <w:pPr>
        <w:pStyle w:val="Heading3"/>
        <w:rPr>
          <w:rFonts w:eastAsia="Arial"/>
        </w:rPr>
      </w:pPr>
      <w:bookmarkStart w:id="9" w:name="_Toc232506884"/>
      <w:r w:rsidRPr="00BC3F46">
        <w:rPr>
          <w:rFonts w:eastAsia="Arial"/>
        </w:rPr>
        <w:t>Resilience Vision</w:t>
      </w:r>
      <w:bookmarkEnd w:id="9"/>
      <w:r w:rsidRPr="00BC3F46">
        <w:rPr>
          <w:rFonts w:eastAsia="Arial"/>
        </w:rPr>
        <w:t xml:space="preserve"> </w:t>
      </w:r>
    </w:p>
    <w:p w14:paraId="07847EC7" w14:textId="77777777" w:rsidR="00BC3F46" w:rsidRPr="00BC3F46" w:rsidRDefault="00BC3F46" w:rsidP="000E3A28">
      <w:r w:rsidRPr="0026324E">
        <w:rPr>
          <w:color w:val="C00000"/>
        </w:rPr>
        <w:t>[</w:t>
      </w:r>
      <w:r w:rsidRPr="0026324E">
        <w:rPr>
          <w:b/>
          <w:color w:val="C00000"/>
        </w:rPr>
        <w:t>MUNICIPALITY</w:t>
      </w:r>
      <w:r w:rsidRPr="0026324E">
        <w:rPr>
          <w:color w:val="C00000"/>
        </w:rPr>
        <w:t>]</w:t>
      </w:r>
      <w:r w:rsidRPr="00BC3F46">
        <w:t xml:space="preserve">’s resilience goals, strategies, policies, and actions are based on its comprehensive </w:t>
      </w:r>
      <w:r w:rsidRPr="00AF03D4">
        <w:rPr>
          <w:color w:val="00B0F0"/>
        </w:rPr>
        <w:t>[</w:t>
      </w:r>
      <w:r w:rsidRPr="00AF03D4">
        <w:rPr>
          <w:b/>
          <w:color w:val="00B0F0"/>
        </w:rPr>
        <w:t xml:space="preserve">vision statement </w:t>
      </w:r>
      <w:r w:rsidRPr="00AF03D4">
        <w:rPr>
          <w:color w:val="00B0F0"/>
        </w:rPr>
        <w:t xml:space="preserve">and/or </w:t>
      </w:r>
      <w:r w:rsidRPr="00AF03D4">
        <w:rPr>
          <w:b/>
          <w:color w:val="00B0F0"/>
        </w:rPr>
        <w:t>guiding principles</w:t>
      </w:r>
      <w:r w:rsidRPr="00AF03D4">
        <w:rPr>
          <w:color w:val="00B0F0"/>
          <w:sz w:val="22"/>
        </w:rPr>
        <w:t>]</w:t>
      </w:r>
      <w:r w:rsidRPr="00AF03D4">
        <w:t>.</w:t>
      </w:r>
      <w:r w:rsidRPr="0026324E">
        <w:rPr>
          <w:color w:val="C00000"/>
        </w:rPr>
        <w:t xml:space="preserve"> </w:t>
      </w:r>
    </w:p>
    <w:p w14:paraId="010047CD" w14:textId="77777777" w:rsidR="00BC3F46" w:rsidRPr="006F208A" w:rsidRDefault="00BC3F46" w:rsidP="007B2EB8">
      <w:pPr>
        <w:pStyle w:val="Action"/>
        <w:rPr>
          <w:color w:val="00B0F0"/>
        </w:rPr>
      </w:pPr>
      <w:r w:rsidRPr="006F208A">
        <w:rPr>
          <w:color w:val="00B0F0"/>
        </w:rPr>
        <w:t xml:space="preserve">[Add your municipalities’ comprehensive vision statement and/or relevant guiding principle(s). Where possible, climate adaptation and resilience should be incorporated into the vision statement. Review, and correct if needed, the list of local plans below.] </w:t>
      </w:r>
    </w:p>
    <w:p w14:paraId="2E8E8CAB" w14:textId="160D8978" w:rsidR="00DF5305" w:rsidRDefault="00BC3F46" w:rsidP="00623041">
      <w:r w:rsidRPr="00BC3F46">
        <w:t xml:space="preserve">This vision is consistent across </w:t>
      </w:r>
      <w:r w:rsidRPr="0026324E">
        <w:rPr>
          <w:color w:val="C00000"/>
        </w:rPr>
        <w:t>[</w:t>
      </w:r>
      <w:r w:rsidRPr="00EA4C2D">
        <w:rPr>
          <w:b/>
          <w:color w:val="C00000"/>
        </w:rPr>
        <w:t>MUNICIPALITY</w:t>
      </w:r>
      <w:r w:rsidRPr="0026324E">
        <w:rPr>
          <w:color w:val="C00000"/>
        </w:rPr>
        <w:t>]</w:t>
      </w:r>
      <w:r w:rsidRPr="00BC3F46">
        <w:t xml:space="preserve">’s land use and development, emergency management, and financial planning. This </w:t>
      </w:r>
      <w:proofErr w:type="spellStart"/>
      <w:r w:rsidRPr="00BC3F46">
        <w:t>POCD</w:t>
      </w:r>
      <w:proofErr w:type="spellEnd"/>
      <w:r w:rsidRPr="00BC3F46">
        <w:t xml:space="preserve"> </w:t>
      </w:r>
      <w:r w:rsidR="00991F9A">
        <w:t>recognizes and supports partner plans</w:t>
      </w:r>
      <w:r w:rsidR="00B9557D">
        <w:t xml:space="preserve"> as described below</w:t>
      </w:r>
      <w:r w:rsidR="00991F9A">
        <w:t>.</w:t>
      </w:r>
      <w:r w:rsidR="003204CB">
        <w:t xml:space="preserve"> </w:t>
      </w:r>
    </w:p>
    <w:p w14:paraId="770C364E" w14:textId="08195D1A" w:rsidR="00DB6AF0" w:rsidRPr="00DB6AF0" w:rsidRDefault="00DB6AF0" w:rsidP="00DB6AF0">
      <w:pPr>
        <w:pStyle w:val="Caption"/>
        <w:keepNext/>
        <w:rPr>
          <w:i w:val="0"/>
          <w:iCs w:val="0"/>
        </w:rPr>
      </w:pPr>
      <w:bookmarkStart w:id="10" w:name="_Toc233623399"/>
      <w:r w:rsidRPr="00DB6AF0">
        <w:rPr>
          <w:b/>
          <w:bCs/>
          <w:i w:val="0"/>
          <w:iCs w:val="0"/>
        </w:rPr>
        <w:t xml:space="preserve">Table </w:t>
      </w:r>
      <w:r w:rsidRPr="00DB6AF0">
        <w:rPr>
          <w:b/>
          <w:bCs/>
          <w:i w:val="0"/>
          <w:iCs w:val="0"/>
        </w:rPr>
        <w:fldChar w:fldCharType="begin"/>
      </w:r>
      <w:r w:rsidRPr="00DB6AF0">
        <w:rPr>
          <w:b/>
          <w:bCs/>
          <w:i w:val="0"/>
          <w:iCs w:val="0"/>
        </w:rPr>
        <w:instrText xml:space="preserve"> SEQ Table \* ARABIC </w:instrText>
      </w:r>
      <w:r w:rsidRPr="00DB6AF0">
        <w:rPr>
          <w:b/>
          <w:bCs/>
          <w:i w:val="0"/>
          <w:iCs w:val="0"/>
        </w:rPr>
        <w:fldChar w:fldCharType="separate"/>
      </w:r>
      <w:r w:rsidRPr="00DB6AF0">
        <w:rPr>
          <w:b/>
          <w:bCs/>
          <w:i w:val="0"/>
          <w:iCs w:val="0"/>
          <w:noProof/>
        </w:rPr>
        <w:t>2</w:t>
      </w:r>
      <w:r w:rsidRPr="00DB6AF0">
        <w:rPr>
          <w:b/>
          <w:bCs/>
          <w:i w:val="0"/>
          <w:iCs w:val="0"/>
        </w:rPr>
        <w:fldChar w:fldCharType="end"/>
      </w:r>
      <w:r w:rsidRPr="00DB6AF0">
        <w:rPr>
          <w:b/>
          <w:bCs/>
          <w:i w:val="0"/>
          <w:iCs w:val="0"/>
        </w:rPr>
        <w:t>.</w:t>
      </w:r>
      <w:r w:rsidRPr="00DB6AF0">
        <w:rPr>
          <w:i w:val="0"/>
          <w:iCs w:val="0"/>
        </w:rPr>
        <w:t xml:space="preserve"> Planning Alignment</w:t>
      </w:r>
      <w:bookmarkEnd w:id="10"/>
    </w:p>
    <w:tbl>
      <w:tblPr>
        <w:tblStyle w:val="List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DF5305" w14:paraId="676BDCE4" w14:textId="77777777" w:rsidTr="00583DD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675" w:type="dxa"/>
          </w:tcPr>
          <w:p w14:paraId="43DA4F4B" w14:textId="5ACF991A" w:rsidR="00DF5305" w:rsidRPr="005D1696" w:rsidRDefault="006807C6" w:rsidP="00623041">
            <w:pPr>
              <w:rPr>
                <w:color w:val="FFFFFF" w:themeColor="background1"/>
              </w:rPr>
            </w:pPr>
            <w:r w:rsidRPr="005D1696">
              <w:rPr>
                <w:color w:val="FFFFFF" w:themeColor="background1"/>
              </w:rPr>
              <w:t>Municipal Plan</w:t>
            </w:r>
          </w:p>
        </w:tc>
        <w:tc>
          <w:tcPr>
            <w:tcW w:w="4675" w:type="dxa"/>
          </w:tcPr>
          <w:p w14:paraId="2920B927" w14:textId="1BBF2DAD" w:rsidR="00DF5305" w:rsidRPr="005D1696" w:rsidRDefault="005D1696" w:rsidP="00623041">
            <w:pPr>
              <w:cnfStyle w:val="100000000000" w:firstRow="1" w:lastRow="0" w:firstColumn="0" w:lastColumn="0" w:oddVBand="0" w:evenVBand="0" w:oddHBand="0" w:evenHBand="0" w:firstRowFirstColumn="0" w:firstRowLastColumn="0" w:lastRowFirstColumn="0" w:lastRowLastColumn="0"/>
              <w:rPr>
                <w:color w:val="FFFFFF" w:themeColor="background1"/>
              </w:rPr>
            </w:pPr>
            <w:proofErr w:type="spellStart"/>
            <w:r>
              <w:rPr>
                <w:color w:val="FFFFFF" w:themeColor="background1"/>
              </w:rPr>
              <w:t>POCD</w:t>
            </w:r>
            <w:proofErr w:type="spellEnd"/>
            <w:r>
              <w:rPr>
                <w:color w:val="FFFFFF" w:themeColor="background1"/>
              </w:rPr>
              <w:t xml:space="preserve"> </w:t>
            </w:r>
            <w:r w:rsidR="00856EE7" w:rsidRPr="005D1696">
              <w:rPr>
                <w:color w:val="FFFFFF" w:themeColor="background1"/>
              </w:rPr>
              <w:t xml:space="preserve">Resilience </w:t>
            </w:r>
            <w:r w:rsidR="006807C6" w:rsidRPr="005D1696">
              <w:rPr>
                <w:color w:val="FFFFFF" w:themeColor="background1"/>
              </w:rPr>
              <w:t xml:space="preserve">Connection </w:t>
            </w:r>
          </w:p>
        </w:tc>
      </w:tr>
      <w:tr w:rsidR="00DF5305" w14:paraId="692A0343" w14:textId="77777777" w:rsidTr="005D1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005FADC" w14:textId="6BB0F24C" w:rsidR="00DF5305" w:rsidRDefault="00123181" w:rsidP="00623041">
            <w:r>
              <w:t xml:space="preserve">Capital Improvement Plan </w:t>
            </w:r>
            <w:r w:rsidR="00032219">
              <w:t>(CIP)</w:t>
            </w:r>
          </w:p>
        </w:tc>
        <w:tc>
          <w:tcPr>
            <w:tcW w:w="4675" w:type="dxa"/>
          </w:tcPr>
          <w:p w14:paraId="70759034" w14:textId="5FB66F38" w:rsidR="00DF5305" w:rsidRDefault="00CF7CE6" w:rsidP="00623041">
            <w:pPr>
              <w:cnfStyle w:val="000000100000" w:firstRow="0" w:lastRow="0" w:firstColumn="0" w:lastColumn="0" w:oddVBand="0" w:evenVBand="0" w:oddHBand="1" w:evenHBand="0" w:firstRowFirstColumn="0" w:firstRowLastColumn="0" w:lastRowFirstColumn="0" w:lastRowLastColumn="0"/>
            </w:pPr>
            <w:r>
              <w:t xml:space="preserve">Identified priority </w:t>
            </w:r>
            <w:r w:rsidR="00032219">
              <w:t xml:space="preserve">resilience </w:t>
            </w:r>
            <w:r>
              <w:t xml:space="preserve">projects </w:t>
            </w:r>
            <w:r w:rsidR="00032219">
              <w:t>are included in the CIP</w:t>
            </w:r>
            <w:r w:rsidR="00955EEC">
              <w:t>.</w:t>
            </w:r>
          </w:p>
        </w:tc>
      </w:tr>
      <w:tr w:rsidR="00DF5305" w14:paraId="136D4C7C" w14:textId="77777777" w:rsidTr="005D1696">
        <w:tc>
          <w:tcPr>
            <w:cnfStyle w:val="001000000000" w:firstRow="0" w:lastRow="0" w:firstColumn="1" w:lastColumn="0" w:oddVBand="0" w:evenVBand="0" w:oddHBand="0" w:evenHBand="0" w:firstRowFirstColumn="0" w:firstRowLastColumn="0" w:lastRowFirstColumn="0" w:lastRowLastColumn="0"/>
            <w:tcW w:w="4675" w:type="dxa"/>
          </w:tcPr>
          <w:p w14:paraId="0BCC2298" w14:textId="0EE92A01" w:rsidR="00DF5305" w:rsidRDefault="003243EA" w:rsidP="00623041">
            <w:r>
              <w:t>Comprehensive Emergency Operations Plan</w:t>
            </w:r>
            <w:r w:rsidR="00CA3578">
              <w:t xml:space="preserve"> (CEOP</w:t>
            </w:r>
            <w:r w:rsidR="0057741D">
              <w:t>)</w:t>
            </w:r>
            <w:r w:rsidR="00215D0B">
              <w:t xml:space="preserve">/ Emergency Response Plan </w:t>
            </w:r>
          </w:p>
        </w:tc>
        <w:tc>
          <w:tcPr>
            <w:tcW w:w="4675" w:type="dxa"/>
          </w:tcPr>
          <w:p w14:paraId="3157E15C" w14:textId="31F9C22B" w:rsidR="00DF5305" w:rsidRDefault="00D62D4D" w:rsidP="00AE5A81">
            <w:pPr>
              <w:cnfStyle w:val="000000000000" w:firstRow="0" w:lastRow="0" w:firstColumn="0" w:lastColumn="0" w:oddVBand="0" w:evenVBand="0" w:oddHBand="0" w:evenHBand="0" w:firstRowFirstColumn="0" w:firstRowLastColumn="0" w:lastRowFirstColumn="0" w:lastRowLastColumn="0"/>
            </w:pPr>
            <w:r w:rsidRPr="00D62D4D">
              <w:rPr>
                <w:color w:val="auto"/>
              </w:rPr>
              <w:t>An identified resilience strategy</w:t>
            </w:r>
            <w:r w:rsidR="00CA3578">
              <w:rPr>
                <w:color w:val="C00000"/>
              </w:rPr>
              <w:t xml:space="preserve"> </w:t>
            </w:r>
            <w:r w:rsidR="00CA3578" w:rsidRPr="00CA3578">
              <w:rPr>
                <w:color w:val="auto"/>
              </w:rPr>
              <w:t xml:space="preserve">is pursuing </w:t>
            </w:r>
            <w:r w:rsidR="00CA3578">
              <w:t xml:space="preserve">additional </w:t>
            </w:r>
            <w:r w:rsidR="008936A5">
              <w:t>resources</w:t>
            </w:r>
            <w:r w:rsidR="00CA3578">
              <w:t xml:space="preserve"> to protect v</w:t>
            </w:r>
            <w:r w:rsidR="00F60B47">
              <w:t xml:space="preserve">ital facilities </w:t>
            </w:r>
            <w:r w:rsidR="00276206">
              <w:t>for essential repair/</w:t>
            </w:r>
            <w:r w:rsidR="00076FDF">
              <w:t>restoration</w:t>
            </w:r>
            <w:r w:rsidR="00CA3578">
              <w:t>, as identified in the CEOP</w:t>
            </w:r>
            <w:r w:rsidR="00CA13AB">
              <w:t>.</w:t>
            </w:r>
            <w:r w:rsidR="008936A5">
              <w:t xml:space="preserve"> </w:t>
            </w:r>
          </w:p>
        </w:tc>
      </w:tr>
      <w:tr w:rsidR="003243EA" w14:paraId="3F0ABF61" w14:textId="77777777" w:rsidTr="005D1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31BDE27" w14:textId="058800C2" w:rsidR="003243EA" w:rsidRDefault="003243EA" w:rsidP="003243EA">
            <w:r>
              <w:t xml:space="preserve">Floodplain Management Plan </w:t>
            </w:r>
          </w:p>
        </w:tc>
        <w:tc>
          <w:tcPr>
            <w:tcW w:w="4675" w:type="dxa"/>
          </w:tcPr>
          <w:p w14:paraId="3F266558" w14:textId="08BA92D2" w:rsidR="003243EA" w:rsidRDefault="00F32076" w:rsidP="003243EA">
            <w:pPr>
              <w:cnfStyle w:val="000000100000" w:firstRow="0" w:lastRow="0" w:firstColumn="0" w:lastColumn="0" w:oddVBand="0" w:evenVBand="0" w:oddHBand="1" w:evenHBand="0" w:firstRowFirstColumn="0" w:firstRowLastColumn="0" w:lastRowFirstColumn="0" w:lastRowLastColumn="0"/>
            </w:pPr>
            <w:r>
              <w:t xml:space="preserve">Floodplain mapping </w:t>
            </w:r>
            <w:r w:rsidR="00E47102">
              <w:t xml:space="preserve">is </w:t>
            </w:r>
            <w:r>
              <w:t>b</w:t>
            </w:r>
            <w:r w:rsidR="00543609">
              <w:t>ased on the same best available state and federal data sources to determine flood exposure.</w:t>
            </w:r>
            <w:r w:rsidR="00A05CAF">
              <w:t xml:space="preserve"> </w:t>
            </w:r>
            <w:r w:rsidR="005371E5" w:rsidRPr="0019191A">
              <w:rPr>
                <w:bCs/>
                <w:color w:val="C00000"/>
              </w:rPr>
              <w:t>[MUNICIPALITY] i</w:t>
            </w:r>
            <w:r w:rsidR="005371E5" w:rsidRPr="00A50960">
              <w:rPr>
                <w:bCs/>
                <w:color w:val="auto"/>
              </w:rPr>
              <w:t>s reducing flood impacts in the floodplain through voluntary Community Rating System participation.</w:t>
            </w:r>
            <w:r w:rsidR="005371E5" w:rsidRPr="00A50960">
              <w:rPr>
                <w:b/>
                <w:color w:val="auto"/>
              </w:rPr>
              <w:t xml:space="preserve"> </w:t>
            </w:r>
          </w:p>
        </w:tc>
      </w:tr>
      <w:tr w:rsidR="003243EA" w14:paraId="6920B602" w14:textId="77777777" w:rsidTr="005D1696">
        <w:tc>
          <w:tcPr>
            <w:cnfStyle w:val="001000000000" w:firstRow="0" w:lastRow="0" w:firstColumn="1" w:lastColumn="0" w:oddVBand="0" w:evenVBand="0" w:oddHBand="0" w:evenHBand="0" w:firstRowFirstColumn="0" w:firstRowLastColumn="0" w:lastRowFirstColumn="0" w:lastRowLastColumn="0"/>
            <w:tcW w:w="4675" w:type="dxa"/>
          </w:tcPr>
          <w:p w14:paraId="1A5CC0FC" w14:textId="4D91C68D" w:rsidR="003243EA" w:rsidRDefault="003243EA" w:rsidP="003243EA">
            <w:r>
              <w:t>Hazard Mitigation Plan</w:t>
            </w:r>
          </w:p>
        </w:tc>
        <w:tc>
          <w:tcPr>
            <w:tcW w:w="4675" w:type="dxa"/>
          </w:tcPr>
          <w:p w14:paraId="736447BB" w14:textId="58BA8CC7" w:rsidR="003243EA" w:rsidRDefault="00776719" w:rsidP="003243EA">
            <w:pPr>
              <w:cnfStyle w:val="000000000000" w:firstRow="0" w:lastRow="0" w:firstColumn="0" w:lastColumn="0" w:oddVBand="0" w:evenVBand="0" w:oddHBand="0" w:evenHBand="0" w:firstRowFirstColumn="0" w:firstRowLastColumn="0" w:lastRowFirstColumn="0" w:lastRowLastColumn="0"/>
            </w:pPr>
            <w:r>
              <w:t>Based on the same best available state and federal data sources to determine hazard exposure</w:t>
            </w:r>
            <w:r w:rsidR="00955EEC">
              <w:t xml:space="preserve">. </w:t>
            </w:r>
            <w:r w:rsidR="00E47102">
              <w:lastRenderedPageBreak/>
              <w:t xml:space="preserve">Contains the list of critical assets </w:t>
            </w:r>
            <w:r w:rsidR="00D100DF">
              <w:t xml:space="preserve">referenced in the </w:t>
            </w:r>
            <w:proofErr w:type="spellStart"/>
            <w:r w:rsidR="00D100DF">
              <w:t>POCD</w:t>
            </w:r>
            <w:proofErr w:type="spellEnd"/>
            <w:r w:rsidR="00D100DF">
              <w:t xml:space="preserve"> planning process and resilience strategies. </w:t>
            </w:r>
          </w:p>
        </w:tc>
      </w:tr>
      <w:tr w:rsidR="008C506A" w14:paraId="33F95B38" w14:textId="77777777" w:rsidTr="005D1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2ABC536" w14:textId="0ED6322A" w:rsidR="008C506A" w:rsidRDefault="008C506A" w:rsidP="003243EA">
            <w:r>
              <w:lastRenderedPageBreak/>
              <w:t xml:space="preserve">Post-Disaster Recovery Plan </w:t>
            </w:r>
          </w:p>
        </w:tc>
        <w:tc>
          <w:tcPr>
            <w:tcW w:w="4675" w:type="dxa"/>
          </w:tcPr>
          <w:p w14:paraId="52B990EB" w14:textId="2D699DAD" w:rsidR="008C506A" w:rsidRDefault="005C4029" w:rsidP="003243EA">
            <w:pPr>
              <w:cnfStyle w:val="000000100000" w:firstRow="0" w:lastRow="0" w:firstColumn="0" w:lastColumn="0" w:oddVBand="0" w:evenVBand="0" w:oddHBand="1" w:evenHBand="0" w:firstRowFirstColumn="0" w:firstRowLastColumn="0" w:lastRowFirstColumn="0" w:lastRowLastColumn="0"/>
            </w:pPr>
            <w:r>
              <w:t xml:space="preserve">Rebuilding processes and </w:t>
            </w:r>
            <w:r w:rsidR="00AA11AA">
              <w:t xml:space="preserve">policies </w:t>
            </w:r>
            <w:r>
              <w:t xml:space="preserve">support </w:t>
            </w:r>
            <w:r w:rsidR="000665E3">
              <w:t>our future</w:t>
            </w:r>
            <w:r>
              <w:t xml:space="preserve"> planned land use and resilience vision. </w:t>
            </w:r>
          </w:p>
        </w:tc>
      </w:tr>
      <w:tr w:rsidR="003243EA" w14:paraId="4F6AA9C6" w14:textId="77777777" w:rsidTr="005D1696">
        <w:tc>
          <w:tcPr>
            <w:cnfStyle w:val="001000000000" w:firstRow="0" w:lastRow="0" w:firstColumn="1" w:lastColumn="0" w:oddVBand="0" w:evenVBand="0" w:oddHBand="0" w:evenHBand="0" w:firstRowFirstColumn="0" w:firstRowLastColumn="0" w:lastRowFirstColumn="0" w:lastRowLastColumn="0"/>
            <w:tcW w:w="4675" w:type="dxa"/>
          </w:tcPr>
          <w:p w14:paraId="26F36C48" w14:textId="6C7AF247" w:rsidR="003243EA" w:rsidRDefault="003243EA" w:rsidP="003243EA">
            <w:r>
              <w:t xml:space="preserve">Resilience Plan </w:t>
            </w:r>
          </w:p>
        </w:tc>
        <w:tc>
          <w:tcPr>
            <w:tcW w:w="4675" w:type="dxa"/>
          </w:tcPr>
          <w:p w14:paraId="638DBBCE" w14:textId="327F75B0" w:rsidR="003243EA" w:rsidRDefault="00F2688C" w:rsidP="003243EA">
            <w:pPr>
              <w:cnfStyle w:val="000000000000" w:firstRow="0" w:lastRow="0" w:firstColumn="0" w:lastColumn="0" w:oddVBand="0" w:evenVBand="0" w:oddHBand="0" w:evenHBand="0" w:firstRowFirstColumn="0" w:firstRowLastColumn="0" w:lastRowFirstColumn="0" w:lastRowLastColumn="0"/>
            </w:pPr>
            <w:r>
              <w:t>R</w:t>
            </w:r>
            <w:r w:rsidR="00CD1705">
              <w:t>esilience vision and goals</w:t>
            </w:r>
            <w:r>
              <w:t xml:space="preserve"> </w:t>
            </w:r>
            <w:r w:rsidR="002B7DB2">
              <w:t xml:space="preserve">are </w:t>
            </w:r>
            <w:r>
              <w:t xml:space="preserve">reflected in </w:t>
            </w:r>
            <w:r w:rsidR="00BF2296">
              <w:t xml:space="preserve">current and planned future </w:t>
            </w:r>
            <w:r w:rsidR="00E57149">
              <w:t xml:space="preserve">land use. </w:t>
            </w:r>
            <w:r w:rsidR="00CD1705">
              <w:t xml:space="preserve"> </w:t>
            </w:r>
          </w:p>
        </w:tc>
      </w:tr>
    </w:tbl>
    <w:p w14:paraId="46917934" w14:textId="183BA25D" w:rsidR="00CD2018" w:rsidRPr="00BC3F46" w:rsidRDefault="003204CB" w:rsidP="00623041">
      <w:r>
        <w:t xml:space="preserve">This </w:t>
      </w:r>
      <w:proofErr w:type="spellStart"/>
      <w:r>
        <w:t>POCD</w:t>
      </w:r>
      <w:proofErr w:type="spellEnd"/>
      <w:r w:rsidR="00991F9A">
        <w:t xml:space="preserve"> </w:t>
      </w:r>
      <w:r w:rsidR="00BC3F46" w:rsidRPr="00BC3F46">
        <w:t xml:space="preserve">aligns with the hazard assessments and resilience priorities identified in our </w:t>
      </w:r>
      <w:r w:rsidR="00D33898" w:rsidRPr="00BC3F46">
        <w:t>Capital Improvement Plan</w:t>
      </w:r>
      <w:r w:rsidR="00D33898">
        <w:t xml:space="preserve">, </w:t>
      </w:r>
      <w:r w:rsidR="00925BDD" w:rsidRPr="00BC3F46">
        <w:t xml:space="preserve">Comprehensive Emergency Operations Plan, </w:t>
      </w:r>
      <w:r w:rsidR="00BC3F46" w:rsidRPr="00BC3F46">
        <w:t xml:space="preserve">Floodplain Management Plan, </w:t>
      </w:r>
      <w:r w:rsidR="00925BDD" w:rsidRPr="00BC3F46">
        <w:t xml:space="preserve">Hazard Mitigation Plan, </w:t>
      </w:r>
      <w:r w:rsidR="00BC3F46" w:rsidRPr="00BC3F46">
        <w:t xml:space="preserve">Post-Disaster Recovery Plan, and Resilience Plan.   </w:t>
      </w:r>
    </w:p>
    <w:p w14:paraId="63678F58" w14:textId="77777777" w:rsidR="00BC3F46" w:rsidRPr="00BC3F46" w:rsidRDefault="00BC3F46" w:rsidP="007B2EB8">
      <w:pPr>
        <w:pStyle w:val="Heading3"/>
        <w:rPr>
          <w:rFonts w:eastAsia="Arial"/>
          <w:sz w:val="20"/>
          <w:szCs w:val="22"/>
        </w:rPr>
      </w:pPr>
      <w:bookmarkStart w:id="11" w:name="_Toc232506885"/>
      <w:r w:rsidRPr="00BC3F46">
        <w:rPr>
          <w:rFonts w:eastAsia="Arial"/>
        </w:rPr>
        <w:t>Resilience Goals</w:t>
      </w:r>
      <w:bookmarkEnd w:id="11"/>
      <w:r w:rsidRPr="00BC3F46">
        <w:rPr>
          <w:rFonts w:eastAsia="Arial"/>
        </w:rPr>
        <w:t xml:space="preserve"> </w:t>
      </w:r>
    </w:p>
    <w:p w14:paraId="16F30F34" w14:textId="77777777" w:rsidR="00BC3F46" w:rsidRPr="00BC3F46" w:rsidRDefault="00BC3F46" w:rsidP="007B2EB8">
      <w:r w:rsidRPr="0026324E">
        <w:rPr>
          <w:color w:val="C00000"/>
        </w:rPr>
        <w:t>[</w:t>
      </w:r>
      <w:r w:rsidRPr="0026324E">
        <w:rPr>
          <w:b/>
          <w:color w:val="C00000"/>
        </w:rPr>
        <w:t>MUNICIPALITY</w:t>
      </w:r>
      <w:r w:rsidRPr="0026324E">
        <w:rPr>
          <w:color w:val="C00000"/>
        </w:rPr>
        <w:t xml:space="preserve">] </w:t>
      </w:r>
      <w:r w:rsidRPr="00BC3F46">
        <w:t>aims to reduce the loss of life and property from natural hazard impacts while proactively implementing strategies that improve the quality of life, support economic growth, and provide opportunities for community members and businesses now and in the future. The goals below reflect the community’s commitment to building resilience across its land use, infrastructure, natural resources, housing, emergency management systems, and economic systems.</w:t>
      </w:r>
    </w:p>
    <w:p w14:paraId="42FEBF45" w14:textId="5C0714E1" w:rsidR="00AF5D9C" w:rsidRPr="006F208A" w:rsidRDefault="00BC3F46" w:rsidP="00AF5D9C">
      <w:pPr>
        <w:pStyle w:val="Action"/>
        <w:rPr>
          <w:color w:val="00B0F0"/>
        </w:rPr>
      </w:pPr>
      <w:r w:rsidRPr="006F208A">
        <w:rPr>
          <w:color w:val="00B0F0"/>
        </w:rPr>
        <w:t xml:space="preserve">[Review the model goals below. Select, modify, and supplement as appropriate based on the community’s specific risk profile and priorities. Consider how to incorporate these goals into other </w:t>
      </w:r>
      <w:proofErr w:type="spellStart"/>
      <w:r w:rsidRPr="006F208A">
        <w:rPr>
          <w:color w:val="00B0F0"/>
        </w:rPr>
        <w:t>POCD</w:t>
      </w:r>
      <w:proofErr w:type="spellEnd"/>
      <w:r w:rsidRPr="006F208A">
        <w:rPr>
          <w:color w:val="00B0F0"/>
        </w:rPr>
        <w:t xml:space="preserve"> objectives and strategies.] </w:t>
      </w:r>
    </w:p>
    <w:p w14:paraId="277FFFF6" w14:textId="4E928F4B" w:rsidR="00AF5D9C"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rPr>
          <w:rFonts w:eastAsia="Arial"/>
        </w:rPr>
      </w:pPr>
      <w:r w:rsidRPr="00BC3F46">
        <w:rPr>
          <w:rFonts w:eastAsia="Arial"/>
        </w:rPr>
        <w:t xml:space="preserve">Goal 1 </w:t>
      </w:r>
    </w:p>
    <w:p w14:paraId="25C86233" w14:textId="065289E0" w:rsidR="00BC3F46" w:rsidRPr="00FC17E3"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contextualSpacing/>
        <w:rPr>
          <w:rFonts w:asciiTheme="minorHAnsi" w:eastAsia="Arial" w:hAnsiTheme="minorHAnsi" w:cs="Arial"/>
          <w:kern w:val="0"/>
          <w:szCs w:val="22"/>
          <w14:ligatures w14:val="none"/>
        </w:rPr>
      </w:pPr>
      <w:r w:rsidRPr="00FC17E3">
        <w:rPr>
          <w:rFonts w:asciiTheme="minorHAnsi" w:eastAsia="Arial" w:hAnsiTheme="minorHAnsi" w:cs="Arial"/>
          <w:b/>
          <w:bCs/>
          <w:kern w:val="0"/>
          <w:szCs w:val="22"/>
          <w14:ligatures w14:val="none"/>
        </w:rPr>
        <w:t>Protect Life Safety and Community Welfare:</w:t>
      </w:r>
      <w:r w:rsidRPr="00FC17E3">
        <w:rPr>
          <w:rFonts w:asciiTheme="minorHAnsi" w:eastAsia="Arial" w:hAnsiTheme="minorHAnsi" w:cs="Arial"/>
          <w:kern w:val="0"/>
          <w:szCs w:val="22"/>
          <w14:ligatures w14:val="none"/>
        </w:rPr>
        <w:t xml:space="preserve"> Reduce risks to public health, safety, and welfare from natural hazard events through proactive planning, early warning systems, emergency management, and targeted outreach to the most vulnerable residents.</w:t>
      </w:r>
    </w:p>
    <w:p w14:paraId="24C342DD" w14:textId="67901C84" w:rsidR="00AF5D9C"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t>Goal 2</w:t>
      </w:r>
    </w:p>
    <w:p w14:paraId="347ABD40" w14:textId="72B4B73D" w:rsidR="00130248"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b/>
          <w:bCs/>
        </w:rPr>
        <w:t>Reduce Flood Risk to People, Property, and Infrastructure:</w:t>
      </w:r>
      <w:r w:rsidRPr="00BC3F46">
        <w:t xml:space="preserve"> Minimize flood damage to buildings, infrastructure, and critical facilities </w:t>
      </w:r>
      <w:r w:rsidR="00C13466">
        <w:t>by implementing</w:t>
      </w:r>
      <w:r w:rsidR="00C13466" w:rsidRPr="00BC3F46">
        <w:t xml:space="preserve"> land</w:t>
      </w:r>
      <w:r w:rsidR="00C13466">
        <w:t>-</w:t>
      </w:r>
      <w:r w:rsidRPr="00BC3F46">
        <w:t xml:space="preserve">use regulations, </w:t>
      </w:r>
      <w:r w:rsidR="00C13466">
        <w:t>investing in</w:t>
      </w:r>
      <w:r w:rsidRPr="00BC3F46">
        <w:t xml:space="preserve"> stormwater </w:t>
      </w:r>
      <w:r w:rsidR="00C13466" w:rsidRPr="00BC3F46">
        <w:t>in</w:t>
      </w:r>
      <w:r w:rsidR="00C13466">
        <w:t>frastructure</w:t>
      </w:r>
      <w:r w:rsidRPr="00BC3F46">
        <w:t xml:space="preserve">, </w:t>
      </w:r>
      <w:r w:rsidR="00130248">
        <w:t xml:space="preserve">adopting floodplain management practices, and implementing nature-based flood mitigation strategies </w:t>
      </w:r>
      <w:r w:rsidR="00B057A4">
        <w:t>aligned</w:t>
      </w:r>
      <w:r w:rsidRPr="00BC3F46">
        <w:t xml:space="preserve"> with current and projected future flood conditions.</w:t>
      </w:r>
    </w:p>
    <w:p w14:paraId="52DA64CF" w14:textId="3E74106E" w:rsidR="00130248" w:rsidRPr="00130248"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t>Goal 3</w:t>
      </w:r>
    </w:p>
    <w:p w14:paraId="322C7FA3" w14:textId="04D3F7E9" w:rsidR="00BC3F46" w:rsidRPr="00BC3F46"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rPr>
          <w:i/>
          <w:iCs/>
        </w:rPr>
      </w:pPr>
      <w:r w:rsidRPr="00BC3F46">
        <w:rPr>
          <w:b/>
          <w:bCs/>
        </w:rPr>
        <w:t>Protect and Restore Natural Systems:</w:t>
      </w:r>
      <w:r w:rsidRPr="00BC3F46">
        <w:t xml:space="preserve"> Conserve and enhance wetlands, riparian corridors, forests, and coastal resources that provide natural flood attenuation, water quality, carbon sequestration, and community resilience benefits. </w:t>
      </w:r>
      <w:r w:rsidRPr="00BC3F46">
        <w:rPr>
          <w:i/>
          <w:iCs/>
          <w:color w:val="0070C0"/>
        </w:rPr>
        <w:t xml:space="preserve">[For coastal communities, </w:t>
      </w:r>
      <w:proofErr w:type="gramStart"/>
      <w:r w:rsidRPr="00BC3F46">
        <w:rPr>
          <w:i/>
          <w:iCs/>
          <w:color w:val="0070C0"/>
        </w:rPr>
        <w:t>include:</w:t>
      </w:r>
      <w:proofErr w:type="gramEnd"/>
      <w:r w:rsidRPr="00BC3F46">
        <w:rPr>
          <w:i/>
          <w:iCs/>
          <w:color w:val="0070C0"/>
        </w:rPr>
        <w:t xml:space="preserve"> protection and restoration of tidal wetland systems as natural coastal buffers.]</w:t>
      </w:r>
    </w:p>
    <w:p w14:paraId="07199809" w14:textId="78AF97A6" w:rsidR="00130248"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t>Goal 4</w:t>
      </w:r>
    </w:p>
    <w:p w14:paraId="70295393" w14:textId="0359BEE2" w:rsidR="00BC3F46" w:rsidRPr="00BC3F46"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b/>
          <w:bCs/>
        </w:rPr>
        <w:t>Foster a Climate-Adapted Built Environment:</w:t>
      </w:r>
      <w:r w:rsidRPr="00BC3F46">
        <w:t xml:space="preserve"> Ensure that new development and redevelopment </w:t>
      </w:r>
      <w:r w:rsidR="004C5E88">
        <w:t>are</w:t>
      </w:r>
      <w:r w:rsidR="004C5E88" w:rsidRPr="00BC3F46">
        <w:t xml:space="preserve"> </w:t>
      </w:r>
      <w:r w:rsidRPr="00BC3F46">
        <w:t>sited, designed, and constructed to withstand current and projected climate conditions, including intensifying precipitation, extreme heat, and wildfire risk.</w:t>
      </w:r>
      <w:r w:rsidRPr="00BC3F46">
        <w:rPr>
          <w:i/>
          <w:iCs/>
        </w:rPr>
        <w:t xml:space="preserve"> </w:t>
      </w:r>
      <w:r w:rsidRPr="00BC3F46">
        <w:rPr>
          <w:i/>
          <w:iCs/>
          <w:color w:val="0070C0"/>
        </w:rPr>
        <w:t xml:space="preserve">[For coastal communities, </w:t>
      </w:r>
      <w:proofErr w:type="gramStart"/>
      <w:r w:rsidRPr="00BC3F46">
        <w:rPr>
          <w:i/>
          <w:iCs/>
          <w:color w:val="0070C0"/>
        </w:rPr>
        <w:t>include:</w:t>
      </w:r>
      <w:proofErr w:type="gramEnd"/>
      <w:r w:rsidRPr="00BC3F46">
        <w:rPr>
          <w:i/>
          <w:iCs/>
          <w:color w:val="0070C0"/>
        </w:rPr>
        <w:t xml:space="preserve"> sea level rise, higher and more frequent high tides, and storm surge.]</w:t>
      </w:r>
    </w:p>
    <w:p w14:paraId="0016C780" w14:textId="09165D07" w:rsidR="00130248"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lastRenderedPageBreak/>
        <w:t xml:space="preserve">Goal 5 </w:t>
      </w:r>
    </w:p>
    <w:p w14:paraId="7C78138D" w14:textId="4EBAA4F2" w:rsidR="00BC3F46" w:rsidRPr="00BC3F46"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b/>
          <w:bCs/>
        </w:rPr>
        <w:t>Strengthen Emergency Preparedness and Response:</w:t>
      </w:r>
      <w:r w:rsidRPr="00BC3F46">
        <w:t xml:space="preserve"> Maintain accredited, </w:t>
      </w:r>
      <w:r w:rsidR="003B622D">
        <w:t>well-</w:t>
      </w:r>
      <w:r w:rsidRPr="00BC3F46">
        <w:t xml:space="preserve">resourced, and coordinated emergency management systems able to recognize, prepare for, respond to, and assist with recovery from increasingly frequent and severe natural hazard events. </w:t>
      </w:r>
    </w:p>
    <w:p w14:paraId="1FC8FED2" w14:textId="028D8D71" w:rsidR="00130248"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t>Goal 6</w:t>
      </w:r>
    </w:p>
    <w:p w14:paraId="259310D2" w14:textId="3F37F305" w:rsidR="00BC3F46" w:rsidRPr="00BC3F46"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b/>
          <w:bCs/>
        </w:rPr>
        <w:t>Improve Access to Resilience Solutions:</w:t>
      </w:r>
      <w:r w:rsidRPr="00BC3F46">
        <w:t xml:space="preserve"> Prioritize resilience investments and resources </w:t>
      </w:r>
      <w:r w:rsidR="00660A15">
        <w:t>for</w:t>
      </w:r>
      <w:r w:rsidRPr="00BC3F46">
        <w:t xml:space="preserve"> the neighborhoods and populations most vulnerable to climate hazard impacts and least able to prepare, respond, and recover.</w:t>
      </w:r>
    </w:p>
    <w:p w14:paraId="38BB1F48" w14:textId="0D1FBEE6" w:rsidR="00130248" w:rsidRDefault="00BC3F46" w:rsidP="0026324E">
      <w:pPr>
        <w:pStyle w:val="Heading4"/>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rFonts w:eastAsia="Arial"/>
        </w:rPr>
        <w:t>Goal 7</w:t>
      </w:r>
    </w:p>
    <w:p w14:paraId="15F900DD" w14:textId="13EF104D" w:rsidR="00BC3F46" w:rsidRPr="00BC3F46" w:rsidRDefault="00BC3F46" w:rsidP="0026324E">
      <w:pPr>
        <w:pBdr>
          <w:top w:val="single" w:sz="4" w:space="1" w:color="auto"/>
          <w:left w:val="single" w:sz="4" w:space="4" w:color="auto"/>
          <w:bottom w:val="single" w:sz="4" w:space="1" w:color="auto"/>
          <w:right w:val="single" w:sz="4" w:space="4" w:color="auto"/>
        </w:pBdr>
        <w:shd w:val="clear" w:color="auto" w:fill="F2F2F2" w:themeFill="background1" w:themeFillShade="F2"/>
      </w:pPr>
      <w:r w:rsidRPr="00BC3F46">
        <w:rPr>
          <w:b/>
          <w:bCs/>
        </w:rPr>
        <w:t>Support Fiscal Resilience:</w:t>
      </w:r>
      <w:r w:rsidRPr="00BC3F46">
        <w:t xml:space="preserve"> Integrate the </w:t>
      </w:r>
      <w:r w:rsidR="00420C17">
        <w:t>C</w:t>
      </w:r>
      <w:r w:rsidRPr="00BC3F46">
        <w:t>limate Vulnerability Assessment results into municipal financial planning decisions to minimize disruption and unexpected costs, promote economic growth, and support the long-term tax base.</w:t>
      </w:r>
    </w:p>
    <w:p w14:paraId="0CA2D716" w14:textId="77777777" w:rsidR="00BC3F46" w:rsidRPr="00BC3F46" w:rsidRDefault="00BC3F46" w:rsidP="00501F7E">
      <w:r w:rsidRPr="0026324E">
        <w:rPr>
          <w:color w:val="C00000"/>
        </w:rPr>
        <w:t>[</w:t>
      </w:r>
      <w:r w:rsidRPr="0026324E">
        <w:rPr>
          <w:b/>
          <w:color w:val="C00000"/>
        </w:rPr>
        <w:t>MUNICIPALITY</w:t>
      </w:r>
      <w:r w:rsidRPr="0026324E">
        <w:rPr>
          <w:color w:val="C00000"/>
        </w:rPr>
        <w:t xml:space="preserve">] </w:t>
      </w:r>
      <w:r w:rsidRPr="00BC3F46">
        <w:t xml:space="preserve">has identified the following </w:t>
      </w:r>
      <w:r w:rsidRPr="00EC2D5D">
        <w:rPr>
          <w:color w:val="00B0F0"/>
        </w:rPr>
        <w:t>[</w:t>
      </w:r>
      <w:r w:rsidRPr="00EC2D5D">
        <w:rPr>
          <w:b/>
          <w:color w:val="00B0F0"/>
        </w:rPr>
        <w:t>areas/assets</w:t>
      </w:r>
      <w:r w:rsidRPr="00EC2D5D">
        <w:rPr>
          <w:color w:val="00B0F0"/>
        </w:rPr>
        <w:t>]</w:t>
      </w:r>
      <w:r w:rsidRPr="0026324E">
        <w:rPr>
          <w:color w:val="C00000"/>
        </w:rPr>
        <w:t xml:space="preserve"> </w:t>
      </w:r>
      <w:r w:rsidRPr="00BC3F46">
        <w:t>as priorities for resilience intervention and funding:</w:t>
      </w:r>
    </w:p>
    <w:p w14:paraId="5E220E54" w14:textId="77777777" w:rsidR="00BC3F46" w:rsidRPr="00EC2D5D" w:rsidRDefault="00BC3F46" w:rsidP="007B2EB8">
      <w:pPr>
        <w:pStyle w:val="Action"/>
        <w:rPr>
          <w:color w:val="00B0F0"/>
        </w:rPr>
      </w:pPr>
      <w:r w:rsidRPr="00EC2D5D">
        <w:rPr>
          <w:color w:val="00B0F0"/>
        </w:rPr>
        <w:t>[Review the model priority types below. Select those applicable to the community, add locally specific examples, and delete those that do not apply.]</w:t>
      </w:r>
    </w:p>
    <w:p w14:paraId="5B8C9437" w14:textId="77777777" w:rsidR="00BC3F46" w:rsidRPr="004E4F72" w:rsidRDefault="00BC3F46" w:rsidP="0026324E">
      <w:pPr>
        <w:pStyle w:val="Bullets"/>
        <w:rPr>
          <w:rFonts w:asciiTheme="minorHAnsi" w:hAnsiTheme="minorHAnsi"/>
        </w:rPr>
      </w:pPr>
      <w:r w:rsidRPr="004E4F72">
        <w:rPr>
          <w:rFonts w:asciiTheme="minorHAnsi" w:hAnsiTheme="minorHAnsi"/>
          <w:b/>
        </w:rPr>
        <w:t xml:space="preserve">Flood-prone neighborhoods and properties: </w:t>
      </w:r>
      <w:r w:rsidRPr="004E4F72">
        <w:rPr>
          <w:rFonts w:asciiTheme="minorHAnsi" w:hAnsiTheme="minorHAnsi"/>
        </w:rPr>
        <w:t>Areas within or adjacent to FEMA-mapped 1% and 0.2% annual chance floodplains, particularly those with concentrations of residential development, critical facilities, or socially vulnerable populations.</w:t>
      </w:r>
    </w:p>
    <w:p w14:paraId="3B1EEACE" w14:textId="5911E57E" w:rsidR="00BC3F46" w:rsidRPr="004E4F72" w:rsidRDefault="00BC3F46" w:rsidP="0026324E">
      <w:pPr>
        <w:pStyle w:val="Bullets"/>
        <w:rPr>
          <w:rFonts w:asciiTheme="minorHAnsi" w:hAnsiTheme="minorHAnsi"/>
        </w:rPr>
      </w:pPr>
      <w:r w:rsidRPr="004E4F72">
        <w:rPr>
          <w:rFonts w:asciiTheme="minorHAnsi" w:hAnsiTheme="minorHAnsi"/>
          <w:b/>
        </w:rPr>
        <w:t xml:space="preserve">Critical facilities: </w:t>
      </w:r>
      <w:r w:rsidRPr="004E4F72">
        <w:rPr>
          <w:rFonts w:asciiTheme="minorHAnsi" w:hAnsiTheme="minorHAnsi"/>
        </w:rPr>
        <w:t>Evacuation routes, hospitals, emergency services, wastewater treatment plants, schools, and emergency shelters with identified flood, heat, wildfire, or storm exposure.</w:t>
      </w:r>
      <w:r w:rsidR="000B7CB6">
        <w:rPr>
          <w:rFonts w:asciiTheme="minorHAnsi" w:hAnsiTheme="minorHAnsi"/>
        </w:rPr>
        <w:t xml:space="preserve"> See the identified critical assets provided in </w:t>
      </w:r>
      <w:r w:rsidR="000B7CB6" w:rsidRPr="0026324E">
        <w:rPr>
          <w:color w:val="C00000"/>
        </w:rPr>
        <w:t>[</w:t>
      </w:r>
      <w:r w:rsidR="000B7CB6" w:rsidRPr="0026324E">
        <w:rPr>
          <w:b/>
          <w:color w:val="C00000"/>
        </w:rPr>
        <w:t>MUNICIPALITY</w:t>
      </w:r>
      <w:r w:rsidR="000B7CB6" w:rsidRPr="0026324E">
        <w:rPr>
          <w:color w:val="C00000"/>
        </w:rPr>
        <w:t>]</w:t>
      </w:r>
      <w:r w:rsidR="000B7CB6" w:rsidRPr="000B7CB6">
        <w:rPr>
          <w:color w:val="auto"/>
        </w:rPr>
        <w:t>’s</w:t>
      </w:r>
      <w:r w:rsidR="000B7CB6" w:rsidRPr="0026324E">
        <w:rPr>
          <w:color w:val="C00000"/>
        </w:rPr>
        <w:t xml:space="preserve"> </w:t>
      </w:r>
      <w:r w:rsidR="000B7CB6" w:rsidRPr="000B7CB6">
        <w:rPr>
          <w:color w:val="auto"/>
        </w:rPr>
        <w:t xml:space="preserve">Hazard Mitigation Plan Annex and Emergency Evacuation Plan. </w:t>
      </w:r>
    </w:p>
    <w:p w14:paraId="2C22BF19" w14:textId="77777777" w:rsidR="00BC3F46" w:rsidRPr="004E4F72" w:rsidRDefault="00BC3F46" w:rsidP="0026324E">
      <w:pPr>
        <w:pStyle w:val="Bullets"/>
        <w:rPr>
          <w:rFonts w:asciiTheme="minorHAnsi" w:hAnsiTheme="minorHAnsi"/>
        </w:rPr>
      </w:pPr>
      <w:r w:rsidRPr="004E4F72">
        <w:rPr>
          <w:rFonts w:asciiTheme="minorHAnsi" w:hAnsiTheme="minorHAnsi"/>
          <w:b/>
        </w:rPr>
        <w:t xml:space="preserve">Stormwater Infrastructure: </w:t>
      </w:r>
      <w:r w:rsidRPr="004E4F72">
        <w:rPr>
          <w:rFonts w:asciiTheme="minorHAnsi" w:hAnsiTheme="minorHAnsi"/>
        </w:rPr>
        <w:t>Aging or undersized drainage systems, culverts, and outfalls identified as vulnerable to failure under projected future rainfall conditions.</w:t>
      </w:r>
    </w:p>
    <w:p w14:paraId="4C09E8E4" w14:textId="01449A79" w:rsidR="00BC3F46" w:rsidRPr="004E4F72" w:rsidRDefault="00BC3F46" w:rsidP="0026324E">
      <w:pPr>
        <w:pStyle w:val="Bullets"/>
        <w:rPr>
          <w:rFonts w:asciiTheme="minorHAnsi" w:hAnsiTheme="minorHAnsi"/>
        </w:rPr>
      </w:pPr>
      <w:r w:rsidRPr="004E4F72">
        <w:rPr>
          <w:rFonts w:asciiTheme="minorHAnsi" w:hAnsiTheme="minorHAnsi"/>
          <w:color w:val="0070C0"/>
        </w:rPr>
        <w:t xml:space="preserve">[Coastal Only] </w:t>
      </w:r>
      <w:r w:rsidRPr="004E4F72">
        <w:rPr>
          <w:rFonts w:asciiTheme="minorHAnsi" w:hAnsiTheme="minorHAnsi"/>
          <w:b/>
        </w:rPr>
        <w:t xml:space="preserve">Coastal protective infrastructure: </w:t>
      </w:r>
      <w:r w:rsidRPr="004E4F72">
        <w:rPr>
          <w:rFonts w:asciiTheme="minorHAnsi" w:hAnsiTheme="minorHAnsi"/>
        </w:rPr>
        <w:t>Beaches, dunes,</w:t>
      </w:r>
      <w:r w:rsidRPr="004E4F72">
        <w:rPr>
          <w:rFonts w:asciiTheme="minorHAnsi" w:hAnsiTheme="minorHAnsi"/>
          <w:b/>
        </w:rPr>
        <w:t xml:space="preserve"> </w:t>
      </w:r>
      <w:r w:rsidRPr="004E4F72">
        <w:rPr>
          <w:rFonts w:asciiTheme="minorHAnsi" w:hAnsiTheme="minorHAnsi"/>
        </w:rPr>
        <w:t>seawalls, revetments, tide gates, and other coastal barriers requiring condition assessment and reinvestment against current and projected sea level and surge conditions.</w:t>
      </w:r>
    </w:p>
    <w:p w14:paraId="33383F42" w14:textId="77777777" w:rsidR="00BC3F46" w:rsidRPr="004E4F72" w:rsidRDefault="00BC3F46" w:rsidP="0026324E">
      <w:pPr>
        <w:pStyle w:val="Bullets"/>
        <w:rPr>
          <w:rFonts w:asciiTheme="minorHAnsi" w:hAnsiTheme="minorHAnsi"/>
          <w:color w:val="000000"/>
        </w:rPr>
      </w:pPr>
      <w:r w:rsidRPr="004E4F72">
        <w:rPr>
          <w:rFonts w:asciiTheme="minorHAnsi" w:hAnsiTheme="minorHAnsi"/>
          <w:color w:val="0070C0"/>
        </w:rPr>
        <w:t xml:space="preserve">[Coastal Only] </w:t>
      </w:r>
      <w:r w:rsidRPr="004E4F72">
        <w:rPr>
          <w:rFonts w:asciiTheme="minorHAnsi" w:hAnsiTheme="minorHAnsi"/>
          <w:b/>
          <w:color w:val="000000"/>
        </w:rPr>
        <w:t xml:space="preserve">Tidal wetland systems: </w:t>
      </w:r>
      <w:r w:rsidRPr="004E4F72">
        <w:rPr>
          <w:rFonts w:asciiTheme="minorHAnsi" w:hAnsiTheme="minorHAnsi"/>
          <w:color w:val="000000"/>
        </w:rPr>
        <w:t>Ecologically sensitive coastal wetlands providing natural surge attenuation and flood buffering that are vulnerable to sea level rise, marsh edge erosion, changing hydraulics, and development encroachment.</w:t>
      </w:r>
    </w:p>
    <w:p w14:paraId="0FDF84F2" w14:textId="77777777" w:rsidR="00BC3F46" w:rsidRPr="00711EA9" w:rsidRDefault="00BC3F46" w:rsidP="0026324E">
      <w:pPr>
        <w:pStyle w:val="Bullets"/>
        <w:rPr>
          <w:rFonts w:asciiTheme="minorHAnsi" w:hAnsiTheme="minorHAnsi"/>
          <w:color w:val="000000"/>
        </w:rPr>
      </w:pPr>
      <w:r w:rsidRPr="00711EA9">
        <w:rPr>
          <w:rFonts w:asciiTheme="minorHAnsi" w:hAnsiTheme="minorHAnsi"/>
          <w:color w:val="0070C0"/>
        </w:rPr>
        <w:t xml:space="preserve">[Inland-Low/Inland-Moderate Communities] </w:t>
      </w:r>
      <w:r w:rsidRPr="00711EA9">
        <w:rPr>
          <w:rFonts w:asciiTheme="minorHAnsi" w:hAnsiTheme="minorHAnsi"/>
          <w:b/>
          <w:color w:val="000000"/>
        </w:rPr>
        <w:t xml:space="preserve">Urban-wildland interface areas: </w:t>
      </w:r>
      <w:r w:rsidRPr="00711EA9">
        <w:rPr>
          <w:rFonts w:asciiTheme="minorHAnsi" w:hAnsiTheme="minorHAnsi"/>
          <w:color w:val="000000"/>
        </w:rPr>
        <w:t>Residential neighborhoods adjacent to forested land cover where wildfire ignition and spread risk is elevated during drought and high-wind conditions.</w:t>
      </w:r>
    </w:p>
    <w:p w14:paraId="0CFBF3B6" w14:textId="77777777" w:rsidR="00BC3F46" w:rsidRPr="006E7A65" w:rsidRDefault="00BC3F46" w:rsidP="0026324E">
      <w:pPr>
        <w:pStyle w:val="Bullets"/>
        <w:rPr>
          <w:rFonts w:asciiTheme="minorHAnsi" w:hAnsiTheme="minorHAnsi"/>
          <w:color w:val="000000"/>
        </w:rPr>
      </w:pPr>
      <w:r w:rsidRPr="006E7A65">
        <w:rPr>
          <w:rFonts w:asciiTheme="minorHAnsi" w:hAnsiTheme="minorHAnsi"/>
          <w:color w:val="0070C0"/>
        </w:rPr>
        <w:t xml:space="preserve">[Inland-Low Communities] </w:t>
      </w:r>
      <w:r w:rsidRPr="006E7A65">
        <w:rPr>
          <w:rFonts w:asciiTheme="minorHAnsi" w:hAnsiTheme="minorHAnsi"/>
          <w:b/>
          <w:color w:val="000000"/>
        </w:rPr>
        <w:t xml:space="preserve">Private well water supply areas: </w:t>
      </w:r>
      <w:r w:rsidRPr="006E7A65">
        <w:rPr>
          <w:rFonts w:asciiTheme="minorHAnsi" w:hAnsiTheme="minorHAnsi"/>
          <w:color w:val="000000"/>
        </w:rPr>
        <w:t xml:space="preserve">Residential areas dependent on private wells that are vulnerable to drought-driven groundwater depletion, representing a critical water supply resilience gap. </w:t>
      </w:r>
    </w:p>
    <w:p w14:paraId="38C13EA5" w14:textId="77777777" w:rsidR="00BC3F46" w:rsidRPr="00BC3F46" w:rsidRDefault="00BC3F46" w:rsidP="007B2EB8">
      <w:pPr>
        <w:pStyle w:val="Heading3"/>
        <w:rPr>
          <w:rFonts w:eastAsia="Arial"/>
          <w:sz w:val="20"/>
          <w:szCs w:val="22"/>
        </w:rPr>
      </w:pPr>
      <w:bookmarkStart w:id="12" w:name="_Toc232506886"/>
      <w:r w:rsidRPr="00BC3F46">
        <w:rPr>
          <w:rFonts w:eastAsia="Arial"/>
        </w:rPr>
        <w:t>Resilience Strategies and Actions</w:t>
      </w:r>
      <w:bookmarkEnd w:id="12"/>
      <w:r w:rsidRPr="00BC3F46">
        <w:rPr>
          <w:rFonts w:eastAsia="Arial"/>
        </w:rPr>
        <w:t xml:space="preserve"> </w:t>
      </w:r>
    </w:p>
    <w:p w14:paraId="688D1C40" w14:textId="30D1C0E6" w:rsidR="00BC3F46" w:rsidRPr="00EC2D5D" w:rsidRDefault="00BC3F46" w:rsidP="007B2EB8">
      <w:pPr>
        <w:pStyle w:val="Action"/>
        <w:rPr>
          <w:color w:val="00B0F0"/>
        </w:rPr>
      </w:pPr>
      <w:r w:rsidRPr="00EC2D5D">
        <w:rPr>
          <w:color w:val="00B0F0"/>
        </w:rPr>
        <w:t xml:space="preserve">[Describe your community’s approach to managing natural hazard risks. Review the framework below, select applicable strategies, add specific actions, and delete strategies that do not apply. Consider if any of these strategies and actions should also be included as </w:t>
      </w:r>
      <w:proofErr w:type="spellStart"/>
      <w:r w:rsidRPr="00EC2D5D">
        <w:rPr>
          <w:color w:val="00B0F0"/>
        </w:rPr>
        <w:t>POCD</w:t>
      </w:r>
      <w:proofErr w:type="spellEnd"/>
      <w:r w:rsidRPr="00EC2D5D">
        <w:rPr>
          <w:color w:val="00B0F0"/>
        </w:rPr>
        <w:t xml:space="preserve"> objectives.]</w:t>
      </w:r>
    </w:p>
    <w:p w14:paraId="0881BB10" w14:textId="61DAD825" w:rsidR="00BC3F46" w:rsidRPr="00BC3F46" w:rsidRDefault="00BC3F46" w:rsidP="00BC3F46">
      <w:r w:rsidRPr="0026324E">
        <w:rPr>
          <w:color w:val="C00000"/>
        </w:rPr>
        <w:lastRenderedPageBreak/>
        <w:t>[</w:t>
      </w:r>
      <w:r w:rsidRPr="0026324E">
        <w:rPr>
          <w:b/>
          <w:color w:val="C00000"/>
        </w:rPr>
        <w:t>MUNICIPALITY</w:t>
      </w:r>
      <w:r w:rsidRPr="0026324E">
        <w:rPr>
          <w:color w:val="C00000"/>
        </w:rPr>
        <w:t xml:space="preserve">] </w:t>
      </w:r>
      <w:r w:rsidRPr="00BC3F46">
        <w:t xml:space="preserve">is taking a proactive, multi-layered approach to climate resilience that integrates hazard risk considerations into land use planning, infrastructure investment, natural resource protection, and emergency management. A </w:t>
      </w:r>
      <w:r w:rsidR="007B2EB8">
        <w:t>land-use map, based on the Vulnerability Assessment results</w:t>
      </w:r>
      <w:r w:rsidRPr="00BC3F46">
        <w:t xml:space="preserve">, can be found </w:t>
      </w:r>
      <w:r w:rsidRPr="00EC2D5D">
        <w:rPr>
          <w:color w:val="00B0F0"/>
        </w:rPr>
        <w:t>[</w:t>
      </w:r>
      <w:r w:rsidRPr="00EC2D5D">
        <w:rPr>
          <w:b/>
          <w:color w:val="00B0F0"/>
        </w:rPr>
        <w:t xml:space="preserve">below </w:t>
      </w:r>
      <w:r w:rsidRPr="00EC2D5D">
        <w:rPr>
          <w:color w:val="00B0F0"/>
        </w:rPr>
        <w:t xml:space="preserve">or </w:t>
      </w:r>
      <w:r w:rsidRPr="00EC2D5D">
        <w:rPr>
          <w:b/>
          <w:color w:val="00B0F0"/>
        </w:rPr>
        <w:t xml:space="preserve">in </w:t>
      </w:r>
      <w:proofErr w:type="spellStart"/>
      <w:r w:rsidRPr="00EC2D5D">
        <w:rPr>
          <w:b/>
          <w:color w:val="00B0F0"/>
        </w:rPr>
        <w:t>POCD</w:t>
      </w:r>
      <w:proofErr w:type="spellEnd"/>
      <w:r w:rsidRPr="00EC2D5D">
        <w:rPr>
          <w:b/>
          <w:color w:val="00B0F0"/>
        </w:rPr>
        <w:t xml:space="preserve"> Section X</w:t>
      </w:r>
      <w:r w:rsidRPr="00EC2D5D">
        <w:rPr>
          <w:color w:val="00B0F0"/>
        </w:rPr>
        <w:t>]</w:t>
      </w:r>
      <w:r w:rsidRPr="00EC2D5D">
        <w:t>.</w:t>
      </w:r>
    </w:p>
    <w:p w14:paraId="73F2194B" w14:textId="77777777" w:rsidR="00BC3F46" w:rsidRPr="00EC2D5D" w:rsidRDefault="00BC3F46" w:rsidP="007B2EB8">
      <w:pPr>
        <w:pStyle w:val="Action"/>
        <w:rPr>
          <w:color w:val="00B0F0"/>
        </w:rPr>
      </w:pPr>
      <w:r w:rsidRPr="00EC2D5D">
        <w:rPr>
          <w:color w:val="00B0F0"/>
        </w:rPr>
        <w:t xml:space="preserve"> [Add or link to your community’s land use and vulnerability Assessment map]. </w:t>
      </w:r>
    </w:p>
    <w:p w14:paraId="29C15333" w14:textId="34EBBAAC" w:rsidR="00BC3F46" w:rsidRPr="00BC3F46" w:rsidRDefault="00BC3F46" w:rsidP="0026324E">
      <w:r w:rsidRPr="0026324E">
        <w:rPr>
          <w:color w:val="C00000"/>
        </w:rPr>
        <w:t>[</w:t>
      </w:r>
      <w:r w:rsidRPr="0026324E">
        <w:rPr>
          <w:b/>
          <w:color w:val="C00000"/>
        </w:rPr>
        <w:t>MUNICIPALITY</w:t>
      </w:r>
      <w:r w:rsidRPr="0026324E">
        <w:rPr>
          <w:color w:val="C00000"/>
        </w:rPr>
        <w:t xml:space="preserve">] </w:t>
      </w:r>
      <w:r w:rsidRPr="00BC3F46">
        <w:t xml:space="preserve">is also supportive of the </w:t>
      </w:r>
      <w:proofErr w:type="spellStart"/>
      <w:r w:rsidRPr="00BC3F46">
        <w:t>WestCOG’s</w:t>
      </w:r>
      <w:proofErr w:type="spellEnd"/>
      <w:r w:rsidRPr="00BC3F46">
        <w:t xml:space="preserve"> regional recommended resilience strategies to expand the protection of riparian corridors, increase tree canopy coverage along major rivers and streams within urbanized areas, adopt impervious cover standards that directly and positively influence the rate of stormwater runoff, increase redundancy of critical infrastructure</w:t>
      </w:r>
      <w:r w:rsidR="007B2EB8">
        <w:t>,</w:t>
      </w:r>
      <w:r w:rsidRPr="00BC3F46">
        <w:t xml:space="preserve"> including by developing new water sources, and mitigate/protect existing building systems. </w:t>
      </w:r>
      <w:r w:rsidRPr="0026324E">
        <w:rPr>
          <w:color w:val="C00000"/>
        </w:rPr>
        <w:t>[</w:t>
      </w:r>
      <w:r w:rsidRPr="0026324E">
        <w:rPr>
          <w:b/>
          <w:color w:val="C00000"/>
        </w:rPr>
        <w:t>MUNICIPALITY</w:t>
      </w:r>
      <w:r w:rsidRPr="0026324E">
        <w:rPr>
          <w:color w:val="C00000"/>
        </w:rPr>
        <w:t>]</w:t>
      </w:r>
      <w:r w:rsidRPr="00BC3F46">
        <w:t xml:space="preserve"> is aligning with these recommendations by</w:t>
      </w:r>
      <w:r w:rsidR="009E0C58">
        <w:t xml:space="preserve"> </w:t>
      </w:r>
      <w:r w:rsidRPr="00EC2D5D">
        <w:rPr>
          <w:color w:val="00B0F0"/>
        </w:rPr>
        <w:t>[</w:t>
      </w:r>
      <w:r w:rsidRPr="00EC2D5D">
        <w:rPr>
          <w:i/>
          <w:color w:val="00B0F0"/>
        </w:rPr>
        <w:t>add any local policies or actions related to the recommended regional resilience actions</w:t>
      </w:r>
      <w:r w:rsidRPr="00EC2D5D">
        <w:rPr>
          <w:color w:val="00B0F0"/>
        </w:rPr>
        <w:t>]</w:t>
      </w:r>
      <w:r w:rsidRPr="00BC3F46">
        <w:t>.</w:t>
      </w:r>
    </w:p>
    <w:p w14:paraId="78A1963A" w14:textId="77777777" w:rsidR="00BC3F46" w:rsidRPr="00BC3F46" w:rsidRDefault="00BC3F46" w:rsidP="007B2EB8">
      <w:pPr>
        <w:pStyle w:val="Bullets"/>
      </w:pPr>
      <w:r w:rsidRPr="00BC3F46">
        <w:rPr>
          <w:b/>
          <w:bCs/>
        </w:rPr>
        <w:t>Community Rating System</w:t>
      </w:r>
      <w:r w:rsidRPr="00BC3F46">
        <w:t xml:space="preserve"> </w:t>
      </w:r>
      <w:r w:rsidRPr="00BC3F46">
        <w:rPr>
          <w:b/>
          <w:bCs/>
        </w:rPr>
        <w:t xml:space="preserve">Participation: </w:t>
      </w:r>
      <w:r w:rsidRPr="0026324E">
        <w:rPr>
          <w:b/>
          <w:color w:val="C00000"/>
        </w:rPr>
        <w:t>[MUNICIPALITY</w:t>
      </w:r>
      <w:r w:rsidRPr="00AD4BE5">
        <w:rPr>
          <w:b/>
          <w:color w:val="C00000"/>
        </w:rPr>
        <w:t>] is/is not</w:t>
      </w:r>
      <w:r w:rsidRPr="00415136">
        <w:rPr>
          <w:color w:val="C00000"/>
        </w:rPr>
        <w:t xml:space="preserve"> </w:t>
      </w:r>
      <w:r w:rsidRPr="00BC3F46">
        <w:t xml:space="preserve">a participant in FEMA’s Community Rating System (CRS), which incentivizes the voluntary actions of communities that go above and beyond the minimum National Flood Insurance Program (NFIP) standards. </w:t>
      </w:r>
    </w:p>
    <w:p w14:paraId="6A0D32F1" w14:textId="6C2D5B2F" w:rsidR="00BC3F46" w:rsidRPr="00BC3F46" w:rsidRDefault="00BC3F46" w:rsidP="0026324E">
      <w:pPr>
        <w:pStyle w:val="Sub-bullets"/>
      </w:pPr>
      <w:r w:rsidRPr="00BC3F46">
        <w:rPr>
          <w:i/>
          <w:iCs/>
          <w:color w:val="0070C0"/>
        </w:rPr>
        <w:t>[If participating:]</w:t>
      </w:r>
      <w:r w:rsidRPr="00BC3F46">
        <w:rPr>
          <w:color w:val="0070C0"/>
        </w:rPr>
        <w:t xml:space="preserve"> </w:t>
      </w:r>
      <w:r w:rsidRPr="0026324E">
        <w:rPr>
          <w:b/>
          <w:color w:val="C00000"/>
        </w:rPr>
        <w:t>[MUNICIPALITY]</w:t>
      </w:r>
      <w:r w:rsidRPr="00BC3F46">
        <w:rPr>
          <w:b/>
          <w:bCs/>
        </w:rPr>
        <w:t xml:space="preserve"> </w:t>
      </w:r>
      <w:r w:rsidRPr="00BC3F46">
        <w:t xml:space="preserve">has a Class </w:t>
      </w:r>
      <w:r w:rsidRPr="0026324E">
        <w:rPr>
          <w:b/>
          <w:color w:val="C00000"/>
        </w:rPr>
        <w:t>X</w:t>
      </w:r>
      <w:r w:rsidRPr="00BC3F46">
        <w:t xml:space="preserve"> CRS rating, providing residents with a </w:t>
      </w:r>
      <w:r w:rsidRPr="0026324E">
        <w:rPr>
          <w:b/>
          <w:color w:val="C00000"/>
        </w:rPr>
        <w:t>X%</w:t>
      </w:r>
      <w:r w:rsidRPr="00BC3F46">
        <w:t xml:space="preserve"> discount on flood insurance premiums and reducing flood damage through hazard mapping, floodplain management, and public education. </w:t>
      </w:r>
      <w:r w:rsidRPr="0026324E">
        <w:rPr>
          <w:b/>
          <w:color w:val="C00000"/>
        </w:rPr>
        <w:t xml:space="preserve">[MUNICIPALITY] </w:t>
      </w:r>
      <w:r w:rsidRPr="00BC3F46">
        <w:t>is</w:t>
      </w:r>
      <w:r w:rsidRPr="00BC3F46">
        <w:rPr>
          <w:b/>
          <w:bCs/>
        </w:rPr>
        <w:t xml:space="preserve"> </w:t>
      </w:r>
      <w:r w:rsidRPr="00BC3F46">
        <w:t xml:space="preserve">maintaining that rating by adequately documenting and enforcing floodplain management activities. Additionally, </w:t>
      </w:r>
      <w:r w:rsidRPr="0026324E">
        <w:rPr>
          <w:b/>
          <w:color w:val="C00000"/>
        </w:rPr>
        <w:t>[MUNICIPALITY]</w:t>
      </w:r>
      <w:r w:rsidRPr="00BC3F46">
        <w:rPr>
          <w:b/>
          <w:bCs/>
        </w:rPr>
        <w:t xml:space="preserve"> </w:t>
      </w:r>
      <w:r w:rsidRPr="00BC3F46">
        <w:t xml:space="preserve">can work toward a Class </w:t>
      </w:r>
      <w:r w:rsidRPr="0026324E">
        <w:rPr>
          <w:b/>
          <w:color w:val="C00000"/>
        </w:rPr>
        <w:t>X</w:t>
      </w:r>
      <w:r w:rsidRPr="00BC3F46">
        <w:rPr>
          <w:b/>
          <w:bCs/>
        </w:rPr>
        <w:t xml:space="preserve"> </w:t>
      </w:r>
      <w:r w:rsidRPr="00BC3F46">
        <w:t>rating by exploring</w:t>
      </w:r>
      <w:r w:rsidR="006D518E">
        <w:t xml:space="preserve"> </w:t>
      </w:r>
      <w:r w:rsidRPr="00EC2D5D">
        <w:rPr>
          <w:color w:val="00B0F0"/>
        </w:rPr>
        <w:t>[</w:t>
      </w:r>
      <w:r w:rsidRPr="00EC2D5D">
        <w:rPr>
          <w:i/>
          <w:color w:val="00B0F0"/>
        </w:rPr>
        <w:t xml:space="preserve">list the near-term actions </w:t>
      </w:r>
      <w:r w:rsidR="005E0022">
        <w:rPr>
          <w:i/>
          <w:color w:val="00B0F0"/>
        </w:rPr>
        <w:t xml:space="preserve">the community is taking or </w:t>
      </w:r>
      <w:r w:rsidRPr="00EC2D5D">
        <w:rPr>
          <w:i/>
          <w:color w:val="00B0F0"/>
        </w:rPr>
        <w:t>can take to improve its CRS standing</w:t>
      </w:r>
      <w:r w:rsidRPr="00EC2D5D">
        <w:rPr>
          <w:color w:val="00B0F0"/>
        </w:rPr>
        <w:t>]</w:t>
      </w:r>
      <w:r w:rsidRPr="00EC2D5D">
        <w:t>.</w:t>
      </w:r>
      <w:r w:rsidRPr="0026324E">
        <w:rPr>
          <w:color w:val="C00000"/>
        </w:rPr>
        <w:t xml:space="preserve"> </w:t>
      </w:r>
    </w:p>
    <w:p w14:paraId="17683BC4" w14:textId="77777777" w:rsidR="00BC3F46" w:rsidRPr="00BC3F46" w:rsidRDefault="00BC3F46" w:rsidP="00BC3F46">
      <w:pPr>
        <w:numPr>
          <w:ilvl w:val="1"/>
          <w:numId w:val="2"/>
        </w:numPr>
        <w:contextualSpacing/>
        <w:rPr>
          <w:rFonts w:ascii="Arial" w:eastAsia="Arial" w:hAnsi="Arial" w:cs="Arial"/>
          <w:kern w:val="0"/>
          <w:szCs w:val="22"/>
          <w14:ligatures w14:val="none"/>
        </w:rPr>
      </w:pPr>
      <w:r w:rsidRPr="00BC3F46">
        <w:rPr>
          <w:rFonts w:ascii="Arial" w:eastAsia="Arial" w:hAnsi="Arial" w:cs="Arial"/>
          <w:i/>
          <w:iCs/>
          <w:kern w:val="0"/>
          <w:szCs w:val="22"/>
          <w14:ligatures w14:val="none"/>
        </w:rPr>
        <w:t>[If not participating:]</w:t>
      </w:r>
      <w:r w:rsidRPr="00BC3F46">
        <w:rPr>
          <w:rFonts w:ascii="Arial" w:eastAsia="Arial" w:hAnsi="Arial" w:cs="Arial"/>
          <w:kern w:val="0"/>
          <w:szCs w:val="22"/>
          <w14:ligatures w14:val="none"/>
        </w:rPr>
        <w:t xml:space="preserve"> </w:t>
      </w:r>
      <w:r w:rsidRPr="0026324E">
        <w:rPr>
          <w:rFonts w:ascii="Arial" w:eastAsia="Arial" w:hAnsi="Arial" w:cs="Arial"/>
          <w:b/>
          <w:color w:val="C00000"/>
          <w:kern w:val="0"/>
          <w:szCs w:val="22"/>
          <w14:ligatures w14:val="none"/>
        </w:rPr>
        <w:t>[MUNICIPALITY]</w:t>
      </w:r>
      <w:r w:rsidRPr="0026324E">
        <w:rPr>
          <w:rFonts w:ascii="Arial" w:eastAsia="Arial" w:hAnsi="Arial" w:cs="Arial"/>
          <w:color w:val="C00000"/>
          <w:kern w:val="0"/>
          <w:szCs w:val="22"/>
          <w14:ligatures w14:val="none"/>
        </w:rPr>
        <w:t xml:space="preserve"> </w:t>
      </w:r>
      <w:r w:rsidRPr="00BC3F46">
        <w:rPr>
          <w:rFonts w:ascii="Arial" w:eastAsia="Arial" w:hAnsi="Arial" w:cs="Arial"/>
          <w:kern w:val="0"/>
          <w:szCs w:val="22"/>
          <w14:ligatures w14:val="none"/>
        </w:rPr>
        <w:t>will evaluate CRS participation as part of its broader floodplain management strategy.</w:t>
      </w:r>
    </w:p>
    <w:p w14:paraId="14C99D7B" w14:textId="2A3DF456" w:rsidR="00BC3F46" w:rsidRPr="00BC3F46" w:rsidRDefault="00BC3F46" w:rsidP="0026324E">
      <w:pPr>
        <w:pStyle w:val="Bullets"/>
      </w:pPr>
      <w:r w:rsidRPr="00BC3F46">
        <w:rPr>
          <w:b/>
          <w:bCs/>
        </w:rPr>
        <w:t xml:space="preserve">Desirable Land Use Strategies: </w:t>
      </w:r>
      <w:r w:rsidRPr="0026324E">
        <w:rPr>
          <w:b/>
          <w:color w:val="C00000"/>
        </w:rPr>
        <w:t>[MUNICIPALITY]</w:t>
      </w:r>
      <w:r w:rsidRPr="00BC3F46">
        <w:rPr>
          <w:b/>
          <w:bCs/>
        </w:rPr>
        <w:t xml:space="preserve"> </w:t>
      </w:r>
      <w:r w:rsidRPr="00BC3F46">
        <w:t xml:space="preserve">has considered natural hazard risks in its land use strategies through the following approaches: </w:t>
      </w:r>
      <w:r w:rsidRPr="00EC2D5D">
        <w:rPr>
          <w:color w:val="00B0F0"/>
        </w:rPr>
        <w:t>[</w:t>
      </w:r>
      <w:r w:rsidRPr="00EC2D5D">
        <w:rPr>
          <w:i/>
          <w:color w:val="00B0F0"/>
        </w:rPr>
        <w:t>Review and select applicable strategies; add locally specific regulatory references where applicable</w:t>
      </w:r>
      <w:r w:rsidRPr="00EC2D5D">
        <w:rPr>
          <w:color w:val="00B0F0"/>
        </w:rPr>
        <w:t xml:space="preserve">.] </w:t>
      </w:r>
    </w:p>
    <w:p w14:paraId="15AB31E8" w14:textId="6121EF2A" w:rsidR="00BC3F46" w:rsidRPr="00BC3F46" w:rsidRDefault="00BC3F46" w:rsidP="007B2EB8">
      <w:pPr>
        <w:pStyle w:val="Sub-bullets"/>
      </w:pPr>
      <w:r w:rsidRPr="00BC3F46">
        <w:t xml:space="preserve">Restricting new development and limiting intensification in FEMA-mapped floodplains, using current </w:t>
      </w:r>
      <w:proofErr w:type="spellStart"/>
      <w:r w:rsidRPr="00BC3F46">
        <w:t>FIRMs</w:t>
      </w:r>
      <w:proofErr w:type="spellEnd"/>
      <w:r w:rsidRPr="00BC3F46">
        <w:t xml:space="preserve"> as a regulatory baseline</w:t>
      </w:r>
      <w:r w:rsidR="00782460">
        <w:t>, as well as protected and sensitive areas such as steep slopes and wetlands</w:t>
      </w:r>
      <w:r w:rsidRPr="00BC3F46">
        <w:t>.</w:t>
      </w:r>
    </w:p>
    <w:p w14:paraId="7CFE68F5" w14:textId="4BADB211" w:rsidR="005E260D" w:rsidRDefault="005E260D" w:rsidP="005E260D">
      <w:pPr>
        <w:pStyle w:val="Sub-bullets"/>
      </w:pPr>
      <w:r w:rsidRPr="00BC3F46">
        <w:t xml:space="preserve">Requiring impervious surface limits and green infrastructure (e.g., permeable pavement, bioswales, green roofs) in new development and major redevelopment to reduce stormwater runoff and urban heat island impacts. </w:t>
      </w:r>
      <w:r w:rsidRPr="0026324E">
        <w:rPr>
          <w:b/>
          <w:color w:val="C00000"/>
        </w:rPr>
        <w:t>[MUNICIPALITY]</w:t>
      </w:r>
      <w:r w:rsidRPr="00BC3F46">
        <w:t xml:space="preserve">’s requirements </w:t>
      </w:r>
      <w:r w:rsidRPr="00FB5BC3">
        <w:t>align with</w:t>
      </w:r>
      <w:r w:rsidRPr="00BC3F46">
        <w:t xml:space="preserve"> the minimum guidelines and design criteria in the Connecticut Stormwater Quality Manual.</w:t>
      </w:r>
    </w:p>
    <w:p w14:paraId="72E63BCB" w14:textId="5DDB435C" w:rsidR="005E260D" w:rsidRPr="005E260D" w:rsidRDefault="001A7572" w:rsidP="007B2EB8">
      <w:pPr>
        <w:pStyle w:val="Sub-bullets"/>
      </w:pPr>
      <w:r>
        <w:t xml:space="preserve">Update zoning regulations to require undergrounding of utilities for all new buildings. </w:t>
      </w:r>
    </w:p>
    <w:p w14:paraId="63A649ED" w14:textId="6702D65A" w:rsidR="00BC3F46" w:rsidRPr="00BC3F46" w:rsidRDefault="00BC3F46" w:rsidP="007B2EB8">
      <w:pPr>
        <w:pStyle w:val="Sub-bullets"/>
      </w:pPr>
      <w:r w:rsidRPr="00BC3F46">
        <w:rPr>
          <w:i/>
          <w:iCs/>
          <w:color w:val="0070C0"/>
        </w:rPr>
        <w:t>[Coastal Only</w:t>
      </w:r>
      <w:r w:rsidRPr="00BC3F46">
        <w:t xml:space="preserve">] Implementing or expanding existing coastal buffer and setback zones that protect tidal wetlands from encroachment and reduce direct coastal flood exposure for new development. </w:t>
      </w:r>
    </w:p>
    <w:p w14:paraId="23DC4DA7" w14:textId="77777777" w:rsidR="00BC3F46" w:rsidRPr="00BC3F46" w:rsidRDefault="00BC3F46" w:rsidP="007B2EB8">
      <w:pPr>
        <w:pStyle w:val="Sub-bullets"/>
      </w:pPr>
      <w:r w:rsidRPr="00BC3F46">
        <w:rPr>
          <w:i/>
          <w:iCs/>
          <w:color w:val="0070C0"/>
        </w:rPr>
        <w:t>[Inland-Low/Inland-Moderate]</w:t>
      </w:r>
      <w:r w:rsidRPr="00BC3F46">
        <w:rPr>
          <w:color w:val="0070C0"/>
        </w:rPr>
        <w:t xml:space="preserve"> </w:t>
      </w:r>
      <w:r w:rsidRPr="00BC3F46">
        <w:t>Prioritizing conservation zoning and natural land cover protection to maintain forested watershed function, riparian buffer integrity, and wildfire risk reduction.</w:t>
      </w:r>
    </w:p>
    <w:p w14:paraId="559BC187" w14:textId="77777777" w:rsidR="00BC3F46" w:rsidRDefault="00BC3F46" w:rsidP="007B2EB8">
      <w:pPr>
        <w:pStyle w:val="Sub-bullets"/>
      </w:pPr>
      <w:r w:rsidRPr="00BC3F46">
        <w:rPr>
          <w:i/>
          <w:iCs/>
          <w:color w:val="0070C0"/>
        </w:rPr>
        <w:t>[Inland-Low/Inland-Moderate]</w:t>
      </w:r>
      <w:r w:rsidRPr="00BC3F46">
        <w:rPr>
          <w:color w:val="0070C0"/>
        </w:rPr>
        <w:t xml:space="preserve"> </w:t>
      </w:r>
      <w:r w:rsidRPr="00BC3F46">
        <w:t xml:space="preserve">Establishing defensible space and vegetation management standards in zoning regulations for development in urban-wildland interface areas. </w:t>
      </w:r>
    </w:p>
    <w:p w14:paraId="405D1C9D" w14:textId="77777777" w:rsidR="00366106" w:rsidRDefault="00366106" w:rsidP="00366106">
      <w:pPr>
        <w:pStyle w:val="Sub-bullets"/>
        <w:numPr>
          <w:ilvl w:val="0"/>
          <w:numId w:val="0"/>
        </w:numPr>
        <w:ind w:left="1350" w:hanging="360"/>
      </w:pPr>
    </w:p>
    <w:p w14:paraId="05B49E59" w14:textId="77777777" w:rsidR="00366106" w:rsidRDefault="00366106" w:rsidP="00366106">
      <w:pPr>
        <w:pStyle w:val="Sub-bullets"/>
        <w:numPr>
          <w:ilvl w:val="0"/>
          <w:numId w:val="0"/>
        </w:numPr>
        <w:ind w:left="1350" w:hanging="360"/>
      </w:pPr>
    </w:p>
    <w:p w14:paraId="06562AE9" w14:textId="77777777" w:rsidR="00366106" w:rsidRPr="00BC3F46" w:rsidRDefault="00366106" w:rsidP="00366106">
      <w:pPr>
        <w:pStyle w:val="Sub-bullets"/>
        <w:numPr>
          <w:ilvl w:val="0"/>
          <w:numId w:val="0"/>
        </w:numPr>
        <w:ind w:left="1350" w:hanging="360"/>
      </w:pPr>
    </w:p>
    <w:p w14:paraId="535C4B48" w14:textId="1C955C55" w:rsidR="00BC3F46" w:rsidRPr="00BC3F46" w:rsidRDefault="00BC3F46" w:rsidP="0026324E">
      <w:pPr>
        <w:pStyle w:val="Bullets"/>
      </w:pPr>
      <w:r w:rsidRPr="00BC3F46">
        <w:rPr>
          <w:b/>
          <w:bCs/>
        </w:rPr>
        <w:lastRenderedPageBreak/>
        <w:t xml:space="preserve">Community Design Standards: </w:t>
      </w:r>
      <w:r w:rsidRPr="00EC2D5D">
        <w:rPr>
          <w:b/>
          <w:color w:val="C00000"/>
        </w:rPr>
        <w:t>[</w:t>
      </w:r>
      <w:r w:rsidRPr="0026324E">
        <w:rPr>
          <w:b/>
          <w:color w:val="C00000"/>
        </w:rPr>
        <w:t>MUNICIPALITY</w:t>
      </w:r>
      <w:r w:rsidRPr="00EC2D5D">
        <w:rPr>
          <w:b/>
          <w:color w:val="C00000"/>
        </w:rPr>
        <w:t xml:space="preserve">] </w:t>
      </w:r>
      <w:r w:rsidRPr="00BC3F46">
        <w:t>is</w:t>
      </w:r>
      <w:r w:rsidRPr="00BC3F46">
        <w:rPr>
          <w:b/>
          <w:bCs/>
        </w:rPr>
        <w:t xml:space="preserve"> </w:t>
      </w:r>
      <w:r w:rsidRPr="00BC3F46">
        <w:t>addressing natural hazard risks through community design standards in the following ways:</w:t>
      </w:r>
      <w:r w:rsidR="006D518E">
        <w:t xml:space="preserve"> </w:t>
      </w:r>
      <w:r w:rsidRPr="00EC2D5D">
        <w:rPr>
          <w:color w:val="00B0F0"/>
        </w:rPr>
        <w:t>[</w:t>
      </w:r>
      <w:r w:rsidRPr="00EC2D5D">
        <w:rPr>
          <w:i/>
          <w:color w:val="00B0F0"/>
        </w:rPr>
        <w:t>Review and select applicable strategies, add locally specific regulatory references where applicable</w:t>
      </w:r>
      <w:r w:rsidRPr="00EC2D5D">
        <w:rPr>
          <w:color w:val="00B0F0"/>
        </w:rPr>
        <w:t>.]</w:t>
      </w:r>
    </w:p>
    <w:p w14:paraId="16C0F0EF" w14:textId="77777777" w:rsidR="00BC3F46" w:rsidRPr="00BC3F46" w:rsidRDefault="00BC3F46" w:rsidP="007B2EB8">
      <w:pPr>
        <w:pStyle w:val="Sub-bullets"/>
      </w:pPr>
      <w:r w:rsidRPr="00BC3F46">
        <w:t xml:space="preserve">Prioritizing stormwater infrastructure upgrades in the highest-risk and most socially vulnerable neighborhoods, focusing on increasing pipe capacity, modernizing inlets, and addressing outfall vulnerability. </w:t>
      </w:r>
      <w:r w:rsidRPr="00EC2D5D">
        <w:rPr>
          <w:b/>
          <w:color w:val="C00000"/>
        </w:rPr>
        <w:t>[</w:t>
      </w:r>
      <w:r w:rsidRPr="0026324E">
        <w:rPr>
          <w:b/>
          <w:color w:val="C00000"/>
        </w:rPr>
        <w:t>MUNICIPALITY</w:t>
      </w:r>
      <w:r w:rsidRPr="00EC2D5D">
        <w:rPr>
          <w:b/>
          <w:color w:val="C00000"/>
        </w:rPr>
        <w:t>]</w:t>
      </w:r>
      <w:r w:rsidRPr="00BC3F46">
        <w:t xml:space="preserve">’s requirements </w:t>
      </w:r>
      <w:r w:rsidRPr="00AD4BE5">
        <w:rPr>
          <w:b/>
          <w:bCs/>
          <w:color w:val="C00000"/>
        </w:rPr>
        <w:t>align with/go above and beyond</w:t>
      </w:r>
      <w:r w:rsidRPr="00AD4BE5">
        <w:rPr>
          <w:b/>
          <w:bCs/>
        </w:rPr>
        <w:t xml:space="preserve"> </w:t>
      </w:r>
      <w:r w:rsidRPr="00BC3F46">
        <w:t xml:space="preserve">the minimum guidelines and design criteria in the Connecticut Stormwater Quality Manual. </w:t>
      </w:r>
    </w:p>
    <w:p w14:paraId="02E7CA42" w14:textId="77777777" w:rsidR="00BC3F46" w:rsidRDefault="00BC3F46" w:rsidP="007B2EB8">
      <w:pPr>
        <w:pStyle w:val="Sub-bullets"/>
      </w:pPr>
      <w:r w:rsidRPr="00BC3F46">
        <w:t xml:space="preserve">Encouraging critical facilities to have current flood vulnerability assessments and continuity of </w:t>
      </w:r>
      <w:proofErr w:type="gramStart"/>
      <w:r w:rsidRPr="00BC3F46">
        <w:t>operations</w:t>
      </w:r>
      <w:proofErr w:type="gramEnd"/>
      <w:r w:rsidRPr="00BC3F46">
        <w:t xml:space="preserve"> plans that account for projected future hazard conditions.</w:t>
      </w:r>
    </w:p>
    <w:p w14:paraId="62C05188" w14:textId="0ED60715" w:rsidR="004C0465" w:rsidRPr="00BC3F46" w:rsidRDefault="003C6168" w:rsidP="007B2EB8">
      <w:pPr>
        <w:pStyle w:val="Sub-bullets"/>
      </w:pPr>
      <w:r>
        <w:t xml:space="preserve">Encourage the use of wind-mitigation structural techniques in new structures to protect new buildings to a greater level than the required standard. </w:t>
      </w:r>
    </w:p>
    <w:p w14:paraId="1146F9C1" w14:textId="77777777" w:rsidR="00BC3F46" w:rsidRPr="00BC3F46" w:rsidRDefault="00BC3F46" w:rsidP="007B2EB8">
      <w:pPr>
        <w:pStyle w:val="Sub-bullets"/>
      </w:pPr>
      <w:r w:rsidRPr="00BC3F46">
        <w:rPr>
          <w:i/>
          <w:iCs/>
          <w:color w:val="0070C0"/>
        </w:rPr>
        <w:t>[Coastal Only]</w:t>
      </w:r>
      <w:r w:rsidRPr="00BC3F46">
        <w:rPr>
          <w:color w:val="0070C0"/>
        </w:rPr>
        <w:t xml:space="preserve"> </w:t>
      </w:r>
      <w:r w:rsidRPr="00BC3F46">
        <w:t xml:space="preserve">Conducting condition and design-basis evaluations of coastal protective structures against current and projected sea level and surge conditions. </w:t>
      </w:r>
    </w:p>
    <w:p w14:paraId="6AE8284C" w14:textId="77777777" w:rsidR="00BC3F46" w:rsidRPr="00BC3F46" w:rsidRDefault="00BC3F46" w:rsidP="007B2EB8">
      <w:pPr>
        <w:pStyle w:val="Sub-bullets"/>
      </w:pPr>
      <w:r w:rsidRPr="00BC3F46">
        <w:rPr>
          <w:i/>
          <w:iCs/>
          <w:color w:val="0070C0"/>
        </w:rPr>
        <w:t>[Inland-Low]</w:t>
      </w:r>
      <w:r w:rsidRPr="00BC3F46">
        <w:rPr>
          <w:color w:val="0070C0"/>
        </w:rPr>
        <w:t xml:space="preserve"> </w:t>
      </w:r>
      <w:r w:rsidRPr="00BC3F46">
        <w:t>Evaluating water supply vulnerability for communities dependent on private wells under projected drought scenarios and identifying emergency supply alternatives.</w:t>
      </w:r>
    </w:p>
    <w:p w14:paraId="675ECB84" w14:textId="3DDCD31E" w:rsidR="00BC3F46" w:rsidRPr="00CD1C68" w:rsidRDefault="00BC3F46" w:rsidP="0026324E">
      <w:pPr>
        <w:pStyle w:val="Bullets"/>
      </w:pPr>
      <w:r w:rsidRPr="00BC3F46">
        <w:rPr>
          <w:b/>
          <w:bCs/>
        </w:rPr>
        <w:t xml:space="preserve">Natural Resource and Nature-Based Strategies: </w:t>
      </w:r>
      <w:r w:rsidRPr="0026324E">
        <w:rPr>
          <w:b/>
          <w:color w:val="C00000"/>
        </w:rPr>
        <w:t>[MUNICIPALITY]</w:t>
      </w:r>
      <w:r w:rsidRPr="0026324E">
        <w:rPr>
          <w:color w:val="C00000"/>
        </w:rPr>
        <w:t xml:space="preserve"> </w:t>
      </w:r>
      <w:r w:rsidRPr="00BC3F46">
        <w:t>recognizes the value of natural systems as resilience infrastructure and is pursuing the following nature-based strategies:</w:t>
      </w:r>
      <w:r w:rsidR="0095053C">
        <w:t xml:space="preserve"> </w:t>
      </w:r>
      <w:r w:rsidRPr="00EC2D5D">
        <w:rPr>
          <w:color w:val="00B0F0"/>
        </w:rPr>
        <w:t>[</w:t>
      </w:r>
      <w:r w:rsidRPr="00EC2D5D">
        <w:rPr>
          <w:i/>
          <w:color w:val="00B0F0"/>
        </w:rPr>
        <w:t>Review and select applicable strategies, add locally specific regulatory references where applicable</w:t>
      </w:r>
      <w:r w:rsidRPr="00EC2D5D">
        <w:rPr>
          <w:color w:val="00B0F0"/>
        </w:rPr>
        <w:t>.]</w:t>
      </w:r>
    </w:p>
    <w:p w14:paraId="3AB273F9" w14:textId="77777777" w:rsidR="00BC3F46" w:rsidRPr="00BC3F46" w:rsidRDefault="00BC3F46" w:rsidP="007B2EB8">
      <w:pPr>
        <w:pStyle w:val="Sub-bullets"/>
      </w:pPr>
      <w:r w:rsidRPr="00BC3F46">
        <w:t>Protecting and restoring riparian buffers and wetland systems through conservation acquisition, zoning overlays, and land use regulations that limit encroachment.</w:t>
      </w:r>
    </w:p>
    <w:p w14:paraId="461FCDEB" w14:textId="77777777" w:rsidR="005C2D34" w:rsidRDefault="005C2D34" w:rsidP="005C2D34">
      <w:pPr>
        <w:pStyle w:val="Sub-bullets"/>
      </w:pPr>
      <w:r>
        <w:t xml:space="preserve">Pursue acquisition of additional municipal open space in the </w:t>
      </w:r>
      <w:proofErr w:type="spellStart"/>
      <w:r>
        <w:t>SFHA</w:t>
      </w:r>
      <w:proofErr w:type="spellEnd"/>
      <w:r>
        <w:t xml:space="preserve"> and set it aside for non-critical use.  </w:t>
      </w:r>
    </w:p>
    <w:p w14:paraId="6B17FC4F" w14:textId="77777777" w:rsidR="00BC3F46" w:rsidRDefault="00BC3F46" w:rsidP="007B2EB8">
      <w:pPr>
        <w:pStyle w:val="Sub-bullets"/>
      </w:pPr>
      <w:r w:rsidRPr="00BC3F46">
        <w:t>Expanding urban, town center, and village center tree canopy with a focus on drought-tolerant and heat-resilient species, particularly in neighborhoods with the lowest existing canopy coverage and highest heat exposure.</w:t>
      </w:r>
    </w:p>
    <w:p w14:paraId="7B28E7B3" w14:textId="4EAA0D0E" w:rsidR="002F4216" w:rsidRPr="00BC3F46" w:rsidRDefault="0014175B" w:rsidP="007B2EB8">
      <w:pPr>
        <w:pStyle w:val="Sub-bullets"/>
      </w:pPr>
      <w:r>
        <w:t xml:space="preserve">Evaluate </w:t>
      </w:r>
      <w:r w:rsidR="009D508E">
        <w:t xml:space="preserve">developing a defensible space ordinance to require </w:t>
      </w:r>
      <w:r w:rsidR="0005675F">
        <w:t xml:space="preserve">wildfire mitigation practices that enhance safety in </w:t>
      </w:r>
      <w:r w:rsidR="009F06ED">
        <w:t xml:space="preserve">higher wildfire-risk areas. </w:t>
      </w:r>
    </w:p>
    <w:p w14:paraId="1A1D8BEA" w14:textId="6FB55218" w:rsidR="00026804" w:rsidRDefault="00D95418" w:rsidP="007B2EB8">
      <w:pPr>
        <w:pStyle w:val="Sub-bullets"/>
      </w:pPr>
      <w:r>
        <w:t xml:space="preserve">Perform </w:t>
      </w:r>
      <w:r w:rsidR="007667F6">
        <w:t xml:space="preserve">vegetation removal through mechanical methods and/or </w:t>
      </w:r>
      <w:r>
        <w:t xml:space="preserve">prescribed burning on municipal land </w:t>
      </w:r>
      <w:r w:rsidR="00714F45">
        <w:t xml:space="preserve">adjacent to residential areas to </w:t>
      </w:r>
      <w:r w:rsidR="007473E5">
        <w:t xml:space="preserve">reduce wildfire fuels. </w:t>
      </w:r>
    </w:p>
    <w:p w14:paraId="12374F46" w14:textId="417E01F3" w:rsidR="00BC3F46" w:rsidRPr="00BC3F46" w:rsidRDefault="00BC3F46" w:rsidP="007B2EB8">
      <w:pPr>
        <w:pStyle w:val="Sub-bullets"/>
      </w:pPr>
      <w:r w:rsidRPr="007473E5">
        <w:rPr>
          <w:i/>
          <w:iCs/>
          <w:color w:val="0070C0"/>
        </w:rPr>
        <w:t>[Coastal Only]</w:t>
      </w:r>
      <w:r w:rsidRPr="007473E5">
        <w:rPr>
          <w:color w:val="0070C0"/>
        </w:rPr>
        <w:t xml:space="preserve"> </w:t>
      </w:r>
      <w:r w:rsidRPr="00BC3F46">
        <w:t>Identifying and prioritizing tidal wetland restoration and living shoreline opportunities as nature-based complements to engineered coastal protection.</w:t>
      </w:r>
    </w:p>
    <w:p w14:paraId="6EE8EB8C" w14:textId="77777777" w:rsidR="00BC3F46" w:rsidRPr="00BC3F46" w:rsidRDefault="00BC3F46" w:rsidP="007B2EB8">
      <w:pPr>
        <w:pStyle w:val="Sub-bullets"/>
      </w:pPr>
      <w:r w:rsidRPr="00BC3F46">
        <w:rPr>
          <w:i/>
          <w:iCs/>
          <w:color w:val="0070C0"/>
        </w:rPr>
        <w:t>[Inland-Low/Inland-Moderate]</w:t>
      </w:r>
      <w:r w:rsidRPr="00BC3F46">
        <w:rPr>
          <w:color w:val="0070C0"/>
        </w:rPr>
        <w:t xml:space="preserve"> </w:t>
      </w:r>
      <w:r w:rsidRPr="00BC3F46">
        <w:t xml:space="preserve">Pursuing land conservation in forested watersheds that provide regional flood attenuation, water quality, and wildfire risk reduction benefits.  </w:t>
      </w:r>
    </w:p>
    <w:p w14:paraId="5B09C15A" w14:textId="333DCD59" w:rsidR="00EC2D5D" w:rsidRDefault="00BC3F46" w:rsidP="007B2EB8">
      <w:pPr>
        <w:pStyle w:val="Bullets"/>
        <w:rPr>
          <w:color w:val="000000"/>
        </w:rPr>
      </w:pPr>
      <w:r w:rsidRPr="00BC3F46">
        <w:rPr>
          <w:b/>
          <w:bCs/>
          <w:color w:val="000000"/>
        </w:rPr>
        <w:t>Implementation Resources</w:t>
      </w:r>
      <w:r w:rsidRPr="00BC3F46">
        <w:rPr>
          <w:color w:val="000000"/>
        </w:rPr>
        <w:t xml:space="preserve">: </w:t>
      </w:r>
      <w:r w:rsidR="00EC2D5D">
        <w:rPr>
          <w:color w:val="000000"/>
        </w:rPr>
        <w:t xml:space="preserve">New </w:t>
      </w:r>
      <w:r w:rsidRPr="00BC3F46">
        <w:rPr>
          <w:color w:val="000000"/>
        </w:rPr>
        <w:t>funding is required to implement the proposed resilience actions</w:t>
      </w:r>
      <w:r w:rsidR="00EC2D5D">
        <w:rPr>
          <w:color w:val="000000"/>
        </w:rPr>
        <w:t xml:space="preserve">. </w:t>
      </w:r>
      <w:r w:rsidR="00EC2D5D" w:rsidRPr="00BC3F46">
        <w:rPr>
          <w:color w:val="000000"/>
        </w:rPr>
        <w:t xml:space="preserve"> </w:t>
      </w:r>
      <w:r w:rsidR="00EC2D5D" w:rsidRPr="0026324E">
        <w:rPr>
          <w:b/>
          <w:color w:val="C00000"/>
        </w:rPr>
        <w:t>[MUNICIPALITY]</w:t>
      </w:r>
      <w:r w:rsidR="00EC2D5D" w:rsidRPr="0026324E">
        <w:rPr>
          <w:color w:val="C00000"/>
        </w:rPr>
        <w:t xml:space="preserve"> </w:t>
      </w:r>
      <w:r w:rsidR="00EC2D5D" w:rsidRPr="00BC3F46">
        <w:t xml:space="preserve">is pursuing the following </w:t>
      </w:r>
      <w:r w:rsidR="00EC2D5D">
        <w:t xml:space="preserve">resourcing strategies: </w:t>
      </w:r>
    </w:p>
    <w:p w14:paraId="364B759F" w14:textId="098472C5" w:rsidR="007B2EB8" w:rsidRPr="00A844C5" w:rsidRDefault="00EC2D5D" w:rsidP="00EC2D5D">
      <w:pPr>
        <w:pStyle w:val="Bullets"/>
        <w:numPr>
          <w:ilvl w:val="1"/>
          <w:numId w:val="1"/>
        </w:numPr>
        <w:rPr>
          <w:color w:val="000000"/>
        </w:rPr>
      </w:pPr>
      <w:r>
        <w:t>E</w:t>
      </w:r>
      <w:r w:rsidR="00BC3F46" w:rsidRPr="00BC3F46">
        <w:t xml:space="preserve">valuating adopting a Resilience Improvement District (RID) to fund resilience projects and infrastructure. </w:t>
      </w:r>
    </w:p>
    <w:p w14:paraId="1F58979F" w14:textId="07333C95" w:rsidR="00A844C5" w:rsidRDefault="00A844C5" w:rsidP="00EC2D5D">
      <w:pPr>
        <w:pStyle w:val="Bullets"/>
        <w:numPr>
          <w:ilvl w:val="1"/>
          <w:numId w:val="1"/>
        </w:numPr>
        <w:rPr>
          <w:color w:val="000000"/>
        </w:rPr>
      </w:pPr>
      <w:r>
        <w:t xml:space="preserve">Pursuing grants to </w:t>
      </w:r>
      <w:r w:rsidR="00BC30A6">
        <w:t xml:space="preserve">mitigate risk </w:t>
      </w:r>
      <w:r w:rsidR="00DF51A9">
        <w:t>to repetitive loss properties</w:t>
      </w:r>
      <w:r w:rsidR="00250005">
        <w:t xml:space="preserve"> and facilities vital for emergency response and community quality of life</w:t>
      </w:r>
      <w:r w:rsidR="00AB56B8">
        <w:t xml:space="preserve">, acquire portable generators, </w:t>
      </w:r>
      <w:r w:rsidR="0043368C">
        <w:t xml:space="preserve">and </w:t>
      </w:r>
      <w:r w:rsidR="002B7151">
        <w:t xml:space="preserve">underground utilities in existing developments. </w:t>
      </w:r>
    </w:p>
    <w:p w14:paraId="5D17F6E0" w14:textId="63B8741D" w:rsidR="00BC3F46" w:rsidRPr="00EC2D5D" w:rsidRDefault="00BC3F46" w:rsidP="007B2EB8">
      <w:pPr>
        <w:pStyle w:val="Action"/>
        <w:rPr>
          <w:color w:val="00B0F0"/>
        </w:rPr>
      </w:pPr>
      <w:r w:rsidRPr="00EC2D5D">
        <w:rPr>
          <w:color w:val="00B0F0"/>
        </w:rPr>
        <w:t>[Note any inconsistencies in policy or action where the community has made a decision that may increase natural hazard risks or impacts and describe why the current approach – rather than increased mitigation or adaptation – is preferred.]</w:t>
      </w:r>
    </w:p>
    <w:p w14:paraId="6D1278E8" w14:textId="2D3BF4A8" w:rsidR="004E0EC1" w:rsidRDefault="00BC3F46">
      <w:r w:rsidRPr="00BC3F46">
        <w:t xml:space="preserve">The community also faces the challenge of </w:t>
      </w:r>
      <w:r w:rsidRPr="0026324E">
        <w:rPr>
          <w:color w:val="C00000"/>
        </w:rPr>
        <w:t>[</w:t>
      </w:r>
      <w:r w:rsidRPr="0026324E">
        <w:rPr>
          <w:b/>
          <w:color w:val="C00000"/>
        </w:rPr>
        <w:t>X</w:t>
      </w:r>
      <w:r w:rsidRPr="0026324E">
        <w:rPr>
          <w:color w:val="C00000"/>
        </w:rPr>
        <w:t>]</w:t>
      </w:r>
      <w:r w:rsidRPr="00BC3F46">
        <w:t xml:space="preserve">, which needs to be balanced against the impacts of </w:t>
      </w:r>
      <w:r w:rsidRPr="0026324E">
        <w:rPr>
          <w:color w:val="C00000"/>
        </w:rPr>
        <w:t>[</w:t>
      </w:r>
      <w:r w:rsidRPr="0026324E">
        <w:rPr>
          <w:b/>
          <w:color w:val="C00000"/>
        </w:rPr>
        <w:t>natural hazard(s)</w:t>
      </w:r>
      <w:r w:rsidRPr="0026324E">
        <w:rPr>
          <w:color w:val="C00000"/>
        </w:rPr>
        <w:t>]</w:t>
      </w:r>
      <w:r w:rsidRPr="00BC3F46">
        <w:t xml:space="preserve">. </w:t>
      </w:r>
      <w:r w:rsidRPr="0026324E">
        <w:rPr>
          <w:color w:val="C00000"/>
        </w:rPr>
        <w:t>[</w:t>
      </w:r>
      <w:r w:rsidRPr="0026324E">
        <w:rPr>
          <w:b/>
          <w:color w:val="C00000"/>
        </w:rPr>
        <w:t>MUNICIPALITY</w:t>
      </w:r>
      <w:r w:rsidRPr="0026324E">
        <w:rPr>
          <w:color w:val="C00000"/>
        </w:rPr>
        <w:t>]</w:t>
      </w:r>
      <w:r w:rsidRPr="00BC3F46">
        <w:t xml:space="preserve">’s current strategy has the benefit of </w:t>
      </w:r>
      <w:r w:rsidRPr="00EC2D5D">
        <w:rPr>
          <w:color w:val="00B0F0"/>
        </w:rPr>
        <w:t>[</w:t>
      </w:r>
      <w:r w:rsidRPr="00EC2D5D">
        <w:rPr>
          <w:i/>
          <w:color w:val="00B0F0"/>
        </w:rPr>
        <w:t>reasons why the current approach is preferred</w:t>
      </w:r>
      <w:r w:rsidRPr="00EC2D5D">
        <w:rPr>
          <w:color w:val="00B0F0"/>
        </w:rPr>
        <w:t>]</w:t>
      </w:r>
      <w:r w:rsidRPr="00EC2D5D">
        <w:t xml:space="preserve">. </w:t>
      </w:r>
    </w:p>
    <w:sectPr w:rsidR="004E0EC1" w:rsidSect="002062BD">
      <w:headerReference w:type="default" r:id="rId25"/>
      <w:footerReference w:type="default" r:id="rId26"/>
      <w:pgSz w:w="12240" w:h="15840"/>
      <w:pgMar w:top="108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AD798" w14:textId="77777777" w:rsidR="003A0AD2" w:rsidRDefault="003A0AD2" w:rsidP="00CD1C68">
      <w:pPr>
        <w:spacing w:before="0" w:after="0"/>
      </w:pPr>
      <w:r>
        <w:separator/>
      </w:r>
    </w:p>
  </w:endnote>
  <w:endnote w:type="continuationSeparator" w:id="0">
    <w:p w14:paraId="774B623C" w14:textId="77777777" w:rsidR="003A0AD2" w:rsidRDefault="003A0AD2" w:rsidP="00CD1C6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w:charset w:val="00"/>
    <w:family w:val="swiss"/>
    <w:pitch w:val="variable"/>
    <w:sig w:usb0="E10002FF" w:usb1="5000ECFF" w:usb2="00000021" w:usb3="00000000" w:csb0="0000019F" w:csb1="00000000"/>
  </w:font>
  <w:font w:name="Lato Black">
    <w:charset w:val="00"/>
    <w:family w:val="swiss"/>
    <w:pitch w:val="variable"/>
    <w:sig w:usb0="E10002FF" w:usb1="5000EC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Lato ExtraBold">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W w:w="10535" w:type="dxa"/>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7015"/>
      <w:gridCol w:w="455"/>
    </w:tblGrid>
    <w:tr w:rsidR="00844C8A" w:rsidRPr="00844C8A" w14:paraId="3E7CBBDD" w14:textId="77777777">
      <w:trPr>
        <w:trHeight w:val="439"/>
      </w:trPr>
      <w:tc>
        <w:tcPr>
          <w:tcW w:w="3065" w:type="dxa"/>
          <w:vAlign w:val="center"/>
        </w:tcPr>
        <w:p w14:paraId="716D39FD" w14:textId="77777777" w:rsidR="00844C8A" w:rsidRPr="00844C8A" w:rsidRDefault="00844C8A" w:rsidP="00844C8A">
          <w:pPr>
            <w:spacing w:before="0"/>
            <w:ind w:left="77"/>
            <w:rPr>
              <w:rFonts w:eastAsia="Lato" w:cs="Times New Roman"/>
              <w:color w:val="000000"/>
              <w:sz w:val="22"/>
            </w:rPr>
          </w:pPr>
        </w:p>
      </w:tc>
      <w:tc>
        <w:tcPr>
          <w:tcW w:w="7015" w:type="dxa"/>
          <w:tcMar>
            <w:left w:w="0" w:type="dxa"/>
            <w:right w:w="0" w:type="dxa"/>
          </w:tcMar>
          <w:vAlign w:val="center"/>
        </w:tcPr>
        <w:p w14:paraId="06569274" w14:textId="74AE74E8" w:rsidR="00844C8A" w:rsidRPr="00844C8A" w:rsidRDefault="002E0A24" w:rsidP="00801BCD">
          <w:pPr>
            <w:tabs>
              <w:tab w:val="center" w:pos="389"/>
              <w:tab w:val="right" w:pos="779"/>
            </w:tabs>
            <w:spacing w:before="240"/>
            <w:ind w:left="-24" w:firstLine="24"/>
            <w:jc w:val="right"/>
            <w:rPr>
              <w:rFonts w:eastAsia="Lato" w:cs="Arial"/>
              <w:i/>
              <w:iCs/>
              <w:caps/>
              <w:color w:val="332F2E"/>
              <w:spacing w:val="20"/>
              <w:kern w:val="16"/>
              <w:sz w:val="18"/>
              <w:szCs w:val="16"/>
            </w:rPr>
          </w:pPr>
          <w:r w:rsidRPr="00844C8A">
            <w:rPr>
              <w:rFonts w:eastAsia="Lato" w:cs="Arial"/>
              <w:caps/>
              <w:noProof/>
              <w:color w:val="332F2E"/>
              <w:spacing w:val="20"/>
              <w:kern w:val="16"/>
              <w:sz w:val="18"/>
              <w:szCs w:val="16"/>
            </w:rPr>
            <w:drawing>
              <wp:anchor distT="0" distB="0" distL="114300" distR="114300" simplePos="0" relativeHeight="251658240" behindDoc="0" locked="0" layoutInCell="1" allowOverlap="1" wp14:anchorId="1CDC1267" wp14:editId="73E08127">
                <wp:simplePos x="0" y="0"/>
                <wp:positionH relativeFrom="column">
                  <wp:posOffset>-571500</wp:posOffset>
                </wp:positionH>
                <wp:positionV relativeFrom="page">
                  <wp:posOffset>130175</wp:posOffset>
                </wp:positionV>
                <wp:extent cx="1330960" cy="202565"/>
                <wp:effectExtent l="0" t="0" r="2540" b="6985"/>
                <wp:wrapNone/>
                <wp:docPr id="452744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44885"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0960" cy="202565"/>
                        </a:xfrm>
                        <a:prstGeom prst="rect">
                          <a:avLst/>
                        </a:prstGeom>
                        <a:noFill/>
                      </pic:spPr>
                    </pic:pic>
                  </a:graphicData>
                </a:graphic>
                <wp14:sizeRelH relativeFrom="page">
                  <wp14:pctWidth>0</wp14:pctWidth>
                </wp14:sizeRelH>
                <wp14:sizeRelV relativeFrom="page">
                  <wp14:pctHeight>0</wp14:pctHeight>
                </wp14:sizeRelV>
              </wp:anchor>
            </w:drawing>
          </w:r>
          <w:r w:rsidR="00844C8A" w:rsidRPr="00844C8A">
            <w:rPr>
              <w:rFonts w:eastAsia="Lato" w:cs="Arial"/>
              <w:caps/>
              <w:noProof/>
              <w:color w:val="332F2E"/>
              <w:spacing w:val="20"/>
              <w:kern w:val="16"/>
              <w:sz w:val="18"/>
              <w:szCs w:val="16"/>
            </w:rPr>
            <w:drawing>
              <wp:anchor distT="0" distB="0" distL="114300" distR="114300" simplePos="0" relativeHeight="251658241" behindDoc="1" locked="0" layoutInCell="1" allowOverlap="1" wp14:anchorId="523FE0AE" wp14:editId="42C571A1">
                <wp:simplePos x="0" y="0"/>
                <wp:positionH relativeFrom="column">
                  <wp:posOffset>-1525270</wp:posOffset>
                </wp:positionH>
                <wp:positionV relativeFrom="page">
                  <wp:posOffset>12700</wp:posOffset>
                </wp:positionV>
                <wp:extent cx="809625" cy="410210"/>
                <wp:effectExtent l="0" t="0" r="9525" b="8890"/>
                <wp:wrapNone/>
                <wp:docPr id="310453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2"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sidR="00844C8A" w:rsidRPr="00844C8A">
            <w:rPr>
              <w:rFonts w:eastAsia="Lato" w:cs="Arial"/>
              <w:i/>
              <w:iCs/>
              <w:color w:val="332F2E"/>
              <w:spacing w:val="20"/>
              <w:kern w:val="16"/>
              <w:sz w:val="18"/>
              <w:szCs w:val="16"/>
            </w:rPr>
            <w:t xml:space="preserve">Climate </w:t>
          </w:r>
          <w:r w:rsidR="00292200">
            <w:rPr>
              <w:rFonts w:eastAsia="Lato" w:cs="Arial"/>
              <w:i/>
              <w:iCs/>
              <w:color w:val="332F2E"/>
              <w:spacing w:val="20"/>
              <w:kern w:val="16"/>
              <w:sz w:val="18"/>
              <w:szCs w:val="16"/>
            </w:rPr>
            <w:t>Resilience</w:t>
          </w:r>
        </w:p>
      </w:tc>
      <w:tc>
        <w:tcPr>
          <w:tcW w:w="455" w:type="dxa"/>
          <w:vAlign w:val="center"/>
        </w:tcPr>
        <w:p w14:paraId="423D2337" w14:textId="77777777" w:rsidR="00844C8A" w:rsidRPr="00844C8A" w:rsidRDefault="00844C8A" w:rsidP="00844C8A">
          <w:pPr>
            <w:spacing w:before="0" w:after="0"/>
            <w:jc w:val="center"/>
            <w:rPr>
              <w:rFonts w:eastAsia="Lato" w:cs="Times New Roman"/>
              <w:color w:val="000000"/>
              <w:sz w:val="22"/>
            </w:rPr>
          </w:pPr>
          <w:r w:rsidRPr="00844C8A">
            <w:rPr>
              <w:rFonts w:eastAsia="Lato" w:cs="Times New Roman"/>
              <w:color w:val="000000"/>
              <w:sz w:val="22"/>
            </w:rPr>
            <w:fldChar w:fldCharType="begin"/>
          </w:r>
          <w:r w:rsidRPr="00844C8A">
            <w:rPr>
              <w:rFonts w:eastAsia="Lato" w:cs="Times New Roman"/>
              <w:color w:val="000000"/>
              <w:sz w:val="22"/>
            </w:rPr>
            <w:instrText xml:space="preserve"> PAGE   \* MERGEFORMAT </w:instrText>
          </w:r>
          <w:r w:rsidRPr="00844C8A">
            <w:rPr>
              <w:rFonts w:eastAsia="Lato" w:cs="Times New Roman"/>
              <w:color w:val="000000"/>
              <w:sz w:val="22"/>
            </w:rPr>
            <w:fldChar w:fldCharType="separate"/>
          </w:r>
          <w:r w:rsidRPr="00844C8A">
            <w:rPr>
              <w:rFonts w:eastAsia="Lato" w:cs="Times New Roman"/>
              <w:noProof/>
              <w:color w:val="000000"/>
              <w:sz w:val="22"/>
            </w:rPr>
            <w:t>2</w:t>
          </w:r>
          <w:r w:rsidRPr="00844C8A">
            <w:rPr>
              <w:rFonts w:eastAsia="Lato" w:cs="Times New Roman"/>
              <w:color w:val="000000"/>
              <w:sz w:val="22"/>
            </w:rPr>
            <w:fldChar w:fldCharType="end"/>
          </w:r>
        </w:p>
      </w:tc>
    </w:tr>
  </w:tbl>
  <w:p w14:paraId="571E4894" w14:textId="395338AE" w:rsidR="00CD1C68" w:rsidRDefault="00CD1C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BFFA8" w14:textId="77777777" w:rsidR="003A0AD2" w:rsidRDefault="003A0AD2" w:rsidP="00CD1C68">
      <w:pPr>
        <w:spacing w:before="0" w:after="0"/>
      </w:pPr>
      <w:r>
        <w:separator/>
      </w:r>
    </w:p>
  </w:footnote>
  <w:footnote w:type="continuationSeparator" w:id="0">
    <w:p w14:paraId="15460001" w14:textId="77777777" w:rsidR="003A0AD2" w:rsidRDefault="003A0AD2" w:rsidP="00CD1C6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41A07" w14:textId="503A93FC" w:rsidR="004F0E42" w:rsidRDefault="004F0E42">
    <w:pPr>
      <w:pStyle w:val="Header"/>
    </w:pPr>
    <w:r w:rsidRPr="004E6774">
      <w:rPr>
        <w:b/>
        <w:bCs/>
        <w:color w:val="C00000"/>
      </w:rPr>
      <w:t>[MUNICIPALITY]</w:t>
    </w:r>
    <w:r w:rsidRPr="00BC3F46">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C4095"/>
    <w:multiLevelType w:val="hybridMultilevel"/>
    <w:tmpl w:val="74A0AD42"/>
    <w:lvl w:ilvl="0" w:tplc="577495FC">
      <w:start w:val="1"/>
      <w:numFmt w:val="bullet"/>
      <w:pStyle w:val="Sub-bullets"/>
      <w:lvlText w:val="o"/>
      <w:lvlJc w:val="left"/>
      <w:pPr>
        <w:ind w:left="1800" w:hanging="360"/>
      </w:pPr>
      <w:rPr>
        <w:rFonts w:ascii="Courier New" w:hAnsi="Courier New" w:hint="default"/>
        <w:color w:val="4A5841" w:themeColor="accent6"/>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15:restartNumberingAfterBreak="0">
    <w:nsid w:val="2F7F6A19"/>
    <w:multiLevelType w:val="hybridMultilevel"/>
    <w:tmpl w:val="26E0CED8"/>
    <w:lvl w:ilvl="0" w:tplc="C522632A">
      <w:start w:val="1"/>
      <w:numFmt w:val="bullet"/>
      <w:lvlText w:val=""/>
      <w:lvlJc w:val="left"/>
      <w:pPr>
        <w:ind w:left="720" w:hanging="360"/>
      </w:pPr>
      <w:rPr>
        <w:rFonts w:ascii="Symbol" w:hAnsi="Symbol"/>
      </w:rPr>
    </w:lvl>
    <w:lvl w:ilvl="1" w:tplc="D184322E">
      <w:start w:val="1"/>
      <w:numFmt w:val="bullet"/>
      <w:lvlText w:val=""/>
      <w:lvlJc w:val="left"/>
      <w:pPr>
        <w:ind w:left="720" w:hanging="360"/>
      </w:pPr>
      <w:rPr>
        <w:rFonts w:ascii="Symbol" w:hAnsi="Symbol"/>
      </w:rPr>
    </w:lvl>
    <w:lvl w:ilvl="2" w:tplc="8E04BC38">
      <w:start w:val="1"/>
      <w:numFmt w:val="bullet"/>
      <w:lvlText w:val=""/>
      <w:lvlJc w:val="left"/>
      <w:pPr>
        <w:ind w:left="720" w:hanging="360"/>
      </w:pPr>
      <w:rPr>
        <w:rFonts w:ascii="Symbol" w:hAnsi="Symbol"/>
      </w:rPr>
    </w:lvl>
    <w:lvl w:ilvl="3" w:tplc="26AAD07C">
      <w:start w:val="1"/>
      <w:numFmt w:val="bullet"/>
      <w:lvlText w:val=""/>
      <w:lvlJc w:val="left"/>
      <w:pPr>
        <w:ind w:left="720" w:hanging="360"/>
      </w:pPr>
      <w:rPr>
        <w:rFonts w:ascii="Symbol" w:hAnsi="Symbol"/>
      </w:rPr>
    </w:lvl>
    <w:lvl w:ilvl="4" w:tplc="D3CA6756">
      <w:start w:val="1"/>
      <w:numFmt w:val="bullet"/>
      <w:lvlText w:val=""/>
      <w:lvlJc w:val="left"/>
      <w:pPr>
        <w:ind w:left="720" w:hanging="360"/>
      </w:pPr>
      <w:rPr>
        <w:rFonts w:ascii="Symbol" w:hAnsi="Symbol"/>
      </w:rPr>
    </w:lvl>
    <w:lvl w:ilvl="5" w:tplc="AA424A68">
      <w:start w:val="1"/>
      <w:numFmt w:val="bullet"/>
      <w:lvlText w:val=""/>
      <w:lvlJc w:val="left"/>
      <w:pPr>
        <w:ind w:left="720" w:hanging="360"/>
      </w:pPr>
      <w:rPr>
        <w:rFonts w:ascii="Symbol" w:hAnsi="Symbol"/>
      </w:rPr>
    </w:lvl>
    <w:lvl w:ilvl="6" w:tplc="F10E39D8">
      <w:start w:val="1"/>
      <w:numFmt w:val="bullet"/>
      <w:lvlText w:val=""/>
      <w:lvlJc w:val="left"/>
      <w:pPr>
        <w:ind w:left="720" w:hanging="360"/>
      </w:pPr>
      <w:rPr>
        <w:rFonts w:ascii="Symbol" w:hAnsi="Symbol"/>
      </w:rPr>
    </w:lvl>
    <w:lvl w:ilvl="7" w:tplc="A1A81B8C">
      <w:start w:val="1"/>
      <w:numFmt w:val="bullet"/>
      <w:lvlText w:val=""/>
      <w:lvlJc w:val="left"/>
      <w:pPr>
        <w:ind w:left="720" w:hanging="360"/>
      </w:pPr>
      <w:rPr>
        <w:rFonts w:ascii="Symbol" w:hAnsi="Symbol"/>
      </w:rPr>
    </w:lvl>
    <w:lvl w:ilvl="8" w:tplc="0DB4FA76">
      <w:start w:val="1"/>
      <w:numFmt w:val="bullet"/>
      <w:lvlText w:val=""/>
      <w:lvlJc w:val="left"/>
      <w:pPr>
        <w:ind w:left="720" w:hanging="360"/>
      </w:pPr>
      <w:rPr>
        <w:rFonts w:ascii="Symbol" w:hAnsi="Symbol"/>
      </w:rPr>
    </w:lvl>
  </w:abstractNum>
  <w:abstractNum w:abstractNumId="2" w15:restartNumberingAfterBreak="0">
    <w:nsid w:val="37783E14"/>
    <w:multiLevelType w:val="hybridMultilevel"/>
    <w:tmpl w:val="E2B28B80"/>
    <w:lvl w:ilvl="0" w:tplc="647EA792">
      <w:start w:val="1"/>
      <w:numFmt w:val="bullet"/>
      <w:pStyle w:val="Bullets"/>
      <w:lvlText w:val=""/>
      <w:lvlJc w:val="left"/>
      <w:pPr>
        <w:ind w:left="720" w:hanging="360"/>
      </w:pPr>
      <w:rPr>
        <w:rFonts w:ascii="Symbol" w:hAnsi="Symbol" w:hint="default"/>
        <w:color w:val="6FAD45" w:themeColor="accent1"/>
      </w:rPr>
    </w:lvl>
    <w:lvl w:ilvl="1" w:tplc="AC224370">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F0996B"/>
    <w:multiLevelType w:val="hybridMultilevel"/>
    <w:tmpl w:val="A76C506A"/>
    <w:lvl w:ilvl="0" w:tplc="7C2C3138">
      <w:start w:val="1"/>
      <w:numFmt w:val="bullet"/>
      <w:lvlText w:val=""/>
      <w:lvlJc w:val="left"/>
      <w:pPr>
        <w:ind w:left="720" w:hanging="360"/>
      </w:pPr>
      <w:rPr>
        <w:rFonts w:ascii="Symbol" w:hAnsi="Symbol" w:hint="default"/>
      </w:rPr>
    </w:lvl>
    <w:lvl w:ilvl="1" w:tplc="765AC0E0">
      <w:start w:val="1"/>
      <w:numFmt w:val="bullet"/>
      <w:lvlText w:val="o"/>
      <w:lvlJc w:val="left"/>
      <w:pPr>
        <w:ind w:left="1440" w:hanging="360"/>
      </w:pPr>
      <w:rPr>
        <w:rFonts w:ascii="Courier New" w:hAnsi="Courier New" w:hint="default"/>
      </w:rPr>
    </w:lvl>
    <w:lvl w:ilvl="2" w:tplc="C750F346">
      <w:start w:val="1"/>
      <w:numFmt w:val="bullet"/>
      <w:lvlText w:val=""/>
      <w:lvlJc w:val="left"/>
      <w:pPr>
        <w:ind w:left="2160" w:hanging="360"/>
      </w:pPr>
      <w:rPr>
        <w:rFonts w:ascii="Wingdings" w:hAnsi="Wingdings" w:hint="default"/>
      </w:rPr>
    </w:lvl>
    <w:lvl w:ilvl="3" w:tplc="5080B86C">
      <w:start w:val="1"/>
      <w:numFmt w:val="bullet"/>
      <w:lvlText w:val=""/>
      <w:lvlJc w:val="left"/>
      <w:pPr>
        <w:ind w:left="2880" w:hanging="360"/>
      </w:pPr>
      <w:rPr>
        <w:rFonts w:ascii="Symbol" w:hAnsi="Symbol" w:hint="default"/>
      </w:rPr>
    </w:lvl>
    <w:lvl w:ilvl="4" w:tplc="9C1410A4">
      <w:start w:val="1"/>
      <w:numFmt w:val="bullet"/>
      <w:lvlText w:val="o"/>
      <w:lvlJc w:val="left"/>
      <w:pPr>
        <w:ind w:left="3600" w:hanging="360"/>
      </w:pPr>
      <w:rPr>
        <w:rFonts w:ascii="Courier New" w:hAnsi="Courier New" w:hint="default"/>
      </w:rPr>
    </w:lvl>
    <w:lvl w:ilvl="5" w:tplc="C2467690">
      <w:start w:val="1"/>
      <w:numFmt w:val="bullet"/>
      <w:lvlText w:val=""/>
      <w:lvlJc w:val="left"/>
      <w:pPr>
        <w:ind w:left="4320" w:hanging="360"/>
      </w:pPr>
      <w:rPr>
        <w:rFonts w:ascii="Wingdings" w:hAnsi="Wingdings" w:hint="default"/>
      </w:rPr>
    </w:lvl>
    <w:lvl w:ilvl="6" w:tplc="D46484A0">
      <w:start w:val="1"/>
      <w:numFmt w:val="bullet"/>
      <w:lvlText w:val=""/>
      <w:lvlJc w:val="left"/>
      <w:pPr>
        <w:ind w:left="5040" w:hanging="360"/>
      </w:pPr>
      <w:rPr>
        <w:rFonts w:ascii="Symbol" w:hAnsi="Symbol" w:hint="default"/>
      </w:rPr>
    </w:lvl>
    <w:lvl w:ilvl="7" w:tplc="65861AFE">
      <w:start w:val="1"/>
      <w:numFmt w:val="bullet"/>
      <w:lvlText w:val="o"/>
      <w:lvlJc w:val="left"/>
      <w:pPr>
        <w:ind w:left="5760" w:hanging="360"/>
      </w:pPr>
      <w:rPr>
        <w:rFonts w:ascii="Courier New" w:hAnsi="Courier New" w:hint="default"/>
      </w:rPr>
    </w:lvl>
    <w:lvl w:ilvl="8" w:tplc="D85A7ABE">
      <w:start w:val="1"/>
      <w:numFmt w:val="bullet"/>
      <w:lvlText w:val=""/>
      <w:lvlJc w:val="left"/>
      <w:pPr>
        <w:ind w:left="6480" w:hanging="360"/>
      </w:pPr>
      <w:rPr>
        <w:rFonts w:ascii="Wingdings" w:hAnsi="Wingdings" w:hint="default"/>
      </w:rPr>
    </w:lvl>
  </w:abstractNum>
  <w:num w:numId="1" w16cid:durableId="1091462472">
    <w:abstractNumId w:val="2"/>
  </w:num>
  <w:num w:numId="2" w16cid:durableId="1241138636">
    <w:abstractNumId w:val="3"/>
  </w:num>
  <w:num w:numId="3" w16cid:durableId="309478176">
    <w:abstractNumId w:val="1"/>
  </w:num>
  <w:num w:numId="4" w16cid:durableId="8177232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E28"/>
    <w:rsid w:val="00001751"/>
    <w:rsid w:val="000056AA"/>
    <w:rsid w:val="00010C36"/>
    <w:rsid w:val="000116C8"/>
    <w:rsid w:val="000120A1"/>
    <w:rsid w:val="00013C1A"/>
    <w:rsid w:val="000147DA"/>
    <w:rsid w:val="00021C1E"/>
    <w:rsid w:val="000238D3"/>
    <w:rsid w:val="00026804"/>
    <w:rsid w:val="00030436"/>
    <w:rsid w:val="00032219"/>
    <w:rsid w:val="00034E08"/>
    <w:rsid w:val="00037951"/>
    <w:rsid w:val="00037CEE"/>
    <w:rsid w:val="00045408"/>
    <w:rsid w:val="00047594"/>
    <w:rsid w:val="00047C5B"/>
    <w:rsid w:val="0005675F"/>
    <w:rsid w:val="00060494"/>
    <w:rsid w:val="000607E2"/>
    <w:rsid w:val="00063AEC"/>
    <w:rsid w:val="000665E3"/>
    <w:rsid w:val="0006788D"/>
    <w:rsid w:val="00074BAE"/>
    <w:rsid w:val="00076FDF"/>
    <w:rsid w:val="000A0246"/>
    <w:rsid w:val="000A0401"/>
    <w:rsid w:val="000A0BEA"/>
    <w:rsid w:val="000A2539"/>
    <w:rsid w:val="000A27F3"/>
    <w:rsid w:val="000A6ADE"/>
    <w:rsid w:val="000B2135"/>
    <w:rsid w:val="000B2B62"/>
    <w:rsid w:val="000B54B6"/>
    <w:rsid w:val="000B6AF5"/>
    <w:rsid w:val="000B6B88"/>
    <w:rsid w:val="000B7CB6"/>
    <w:rsid w:val="000C1ADB"/>
    <w:rsid w:val="000C58C0"/>
    <w:rsid w:val="000C5E7D"/>
    <w:rsid w:val="000D0E7C"/>
    <w:rsid w:val="000D46E4"/>
    <w:rsid w:val="000D7E28"/>
    <w:rsid w:val="000E3A28"/>
    <w:rsid w:val="000E3ACD"/>
    <w:rsid w:val="000E5EAC"/>
    <w:rsid w:val="000E5ED3"/>
    <w:rsid w:val="000F53FE"/>
    <w:rsid w:val="000F598A"/>
    <w:rsid w:val="0010137A"/>
    <w:rsid w:val="001068B2"/>
    <w:rsid w:val="00107E6E"/>
    <w:rsid w:val="00110F47"/>
    <w:rsid w:val="001158DB"/>
    <w:rsid w:val="00122600"/>
    <w:rsid w:val="00123181"/>
    <w:rsid w:val="00130248"/>
    <w:rsid w:val="0014175B"/>
    <w:rsid w:val="00142E0A"/>
    <w:rsid w:val="0014523B"/>
    <w:rsid w:val="00151796"/>
    <w:rsid w:val="00165755"/>
    <w:rsid w:val="00171E9B"/>
    <w:rsid w:val="00172383"/>
    <w:rsid w:val="0017547A"/>
    <w:rsid w:val="001813BC"/>
    <w:rsid w:val="00182D12"/>
    <w:rsid w:val="001846A6"/>
    <w:rsid w:val="00190E99"/>
    <w:rsid w:val="0019191A"/>
    <w:rsid w:val="00194224"/>
    <w:rsid w:val="00197033"/>
    <w:rsid w:val="001A2F79"/>
    <w:rsid w:val="001A34CD"/>
    <w:rsid w:val="001A3DEA"/>
    <w:rsid w:val="001A7572"/>
    <w:rsid w:val="001A7805"/>
    <w:rsid w:val="001B6E42"/>
    <w:rsid w:val="001C0DD4"/>
    <w:rsid w:val="001C175E"/>
    <w:rsid w:val="001C2FD3"/>
    <w:rsid w:val="001C5947"/>
    <w:rsid w:val="001C6416"/>
    <w:rsid w:val="001D1518"/>
    <w:rsid w:val="001D6376"/>
    <w:rsid w:val="001D6CC6"/>
    <w:rsid w:val="001E10D2"/>
    <w:rsid w:val="001E187C"/>
    <w:rsid w:val="001E499E"/>
    <w:rsid w:val="001F046B"/>
    <w:rsid w:val="001F056C"/>
    <w:rsid w:val="001F4D34"/>
    <w:rsid w:val="001F7DCD"/>
    <w:rsid w:val="002062BD"/>
    <w:rsid w:val="0021160E"/>
    <w:rsid w:val="00215D0B"/>
    <w:rsid w:val="002344E7"/>
    <w:rsid w:val="00250005"/>
    <w:rsid w:val="0026324E"/>
    <w:rsid w:val="00265FFF"/>
    <w:rsid w:val="00267EC0"/>
    <w:rsid w:val="0027208B"/>
    <w:rsid w:val="00274EDF"/>
    <w:rsid w:val="00276206"/>
    <w:rsid w:val="00276A74"/>
    <w:rsid w:val="00276C40"/>
    <w:rsid w:val="002771DD"/>
    <w:rsid w:val="00285D15"/>
    <w:rsid w:val="00286108"/>
    <w:rsid w:val="00290082"/>
    <w:rsid w:val="00292200"/>
    <w:rsid w:val="00293D6C"/>
    <w:rsid w:val="002941BE"/>
    <w:rsid w:val="00294F17"/>
    <w:rsid w:val="00296DBF"/>
    <w:rsid w:val="002A73B4"/>
    <w:rsid w:val="002B0935"/>
    <w:rsid w:val="002B7151"/>
    <w:rsid w:val="002B7DB2"/>
    <w:rsid w:val="002C745F"/>
    <w:rsid w:val="002C7603"/>
    <w:rsid w:val="002D1625"/>
    <w:rsid w:val="002D50A2"/>
    <w:rsid w:val="002D6AF5"/>
    <w:rsid w:val="002E0A24"/>
    <w:rsid w:val="002E3E70"/>
    <w:rsid w:val="002E58C3"/>
    <w:rsid w:val="002F4216"/>
    <w:rsid w:val="002F5583"/>
    <w:rsid w:val="00317BD7"/>
    <w:rsid w:val="003204CB"/>
    <w:rsid w:val="003243EA"/>
    <w:rsid w:val="00325B44"/>
    <w:rsid w:val="00331704"/>
    <w:rsid w:val="00335007"/>
    <w:rsid w:val="00344319"/>
    <w:rsid w:val="00356C95"/>
    <w:rsid w:val="00360AA3"/>
    <w:rsid w:val="00365F58"/>
    <w:rsid w:val="00366106"/>
    <w:rsid w:val="003805C7"/>
    <w:rsid w:val="0038644B"/>
    <w:rsid w:val="003916A7"/>
    <w:rsid w:val="00392EBA"/>
    <w:rsid w:val="00394505"/>
    <w:rsid w:val="003A0AD2"/>
    <w:rsid w:val="003B1502"/>
    <w:rsid w:val="003B622D"/>
    <w:rsid w:val="003B7EC4"/>
    <w:rsid w:val="003C3E5C"/>
    <w:rsid w:val="003C4819"/>
    <w:rsid w:val="003C6168"/>
    <w:rsid w:val="003D31B1"/>
    <w:rsid w:val="003D4C08"/>
    <w:rsid w:val="003F005C"/>
    <w:rsid w:val="003F5FD5"/>
    <w:rsid w:val="00404648"/>
    <w:rsid w:val="00411F15"/>
    <w:rsid w:val="00415136"/>
    <w:rsid w:val="00420C17"/>
    <w:rsid w:val="00421F3C"/>
    <w:rsid w:val="0043368C"/>
    <w:rsid w:val="00434BC9"/>
    <w:rsid w:val="00436294"/>
    <w:rsid w:val="004369BE"/>
    <w:rsid w:val="00442B7C"/>
    <w:rsid w:val="00460247"/>
    <w:rsid w:val="00470498"/>
    <w:rsid w:val="00471118"/>
    <w:rsid w:val="00471D10"/>
    <w:rsid w:val="004746DA"/>
    <w:rsid w:val="004851AD"/>
    <w:rsid w:val="004924A9"/>
    <w:rsid w:val="004A5BB6"/>
    <w:rsid w:val="004A67C8"/>
    <w:rsid w:val="004B6621"/>
    <w:rsid w:val="004C0465"/>
    <w:rsid w:val="004C2B1C"/>
    <w:rsid w:val="004C5E88"/>
    <w:rsid w:val="004D1BF3"/>
    <w:rsid w:val="004D42DF"/>
    <w:rsid w:val="004D69CC"/>
    <w:rsid w:val="004D6A39"/>
    <w:rsid w:val="004E0EC1"/>
    <w:rsid w:val="004E1B64"/>
    <w:rsid w:val="004E39C9"/>
    <w:rsid w:val="004E4F72"/>
    <w:rsid w:val="004E6A03"/>
    <w:rsid w:val="004E7CC9"/>
    <w:rsid w:val="004F0E42"/>
    <w:rsid w:val="004F2ED7"/>
    <w:rsid w:val="00501F7E"/>
    <w:rsid w:val="00502826"/>
    <w:rsid w:val="00511699"/>
    <w:rsid w:val="00513405"/>
    <w:rsid w:val="0051660A"/>
    <w:rsid w:val="00517B88"/>
    <w:rsid w:val="0053174F"/>
    <w:rsid w:val="005328FF"/>
    <w:rsid w:val="005371E5"/>
    <w:rsid w:val="00542B32"/>
    <w:rsid w:val="00543609"/>
    <w:rsid w:val="005439F2"/>
    <w:rsid w:val="00543FEC"/>
    <w:rsid w:val="005466D0"/>
    <w:rsid w:val="00552126"/>
    <w:rsid w:val="005539CD"/>
    <w:rsid w:val="005579A9"/>
    <w:rsid w:val="00561A38"/>
    <w:rsid w:val="00563FE9"/>
    <w:rsid w:val="0057741D"/>
    <w:rsid w:val="00580F36"/>
    <w:rsid w:val="00583DD3"/>
    <w:rsid w:val="00590657"/>
    <w:rsid w:val="005C12C0"/>
    <w:rsid w:val="005C1643"/>
    <w:rsid w:val="005C16A7"/>
    <w:rsid w:val="005C2D34"/>
    <w:rsid w:val="005C4029"/>
    <w:rsid w:val="005D1696"/>
    <w:rsid w:val="005D3510"/>
    <w:rsid w:val="005E0022"/>
    <w:rsid w:val="005E260D"/>
    <w:rsid w:val="005E33E9"/>
    <w:rsid w:val="005E7E8F"/>
    <w:rsid w:val="005E7EB2"/>
    <w:rsid w:val="005F157A"/>
    <w:rsid w:val="005F1821"/>
    <w:rsid w:val="00605AF6"/>
    <w:rsid w:val="006119A8"/>
    <w:rsid w:val="00617AB7"/>
    <w:rsid w:val="0062043E"/>
    <w:rsid w:val="00620841"/>
    <w:rsid w:val="006215BC"/>
    <w:rsid w:val="00622477"/>
    <w:rsid w:val="00623041"/>
    <w:rsid w:val="0062304E"/>
    <w:rsid w:val="00630F52"/>
    <w:rsid w:val="0063442E"/>
    <w:rsid w:val="00634B54"/>
    <w:rsid w:val="00635C3D"/>
    <w:rsid w:val="00650CCB"/>
    <w:rsid w:val="00660A15"/>
    <w:rsid w:val="006723C2"/>
    <w:rsid w:val="00680324"/>
    <w:rsid w:val="006807C6"/>
    <w:rsid w:val="00685119"/>
    <w:rsid w:val="006974AB"/>
    <w:rsid w:val="006A23A6"/>
    <w:rsid w:val="006A61A5"/>
    <w:rsid w:val="006B06A6"/>
    <w:rsid w:val="006B33BC"/>
    <w:rsid w:val="006B3D38"/>
    <w:rsid w:val="006C5E27"/>
    <w:rsid w:val="006D077F"/>
    <w:rsid w:val="006D518E"/>
    <w:rsid w:val="006E383D"/>
    <w:rsid w:val="006E54AD"/>
    <w:rsid w:val="006E5E39"/>
    <w:rsid w:val="006E7A65"/>
    <w:rsid w:val="006F208A"/>
    <w:rsid w:val="006F55DD"/>
    <w:rsid w:val="00701839"/>
    <w:rsid w:val="00703018"/>
    <w:rsid w:val="00710435"/>
    <w:rsid w:val="00711EA9"/>
    <w:rsid w:val="007128F8"/>
    <w:rsid w:val="007137DD"/>
    <w:rsid w:val="00714F45"/>
    <w:rsid w:val="0072130E"/>
    <w:rsid w:val="00724F80"/>
    <w:rsid w:val="00725112"/>
    <w:rsid w:val="00744401"/>
    <w:rsid w:val="00744E89"/>
    <w:rsid w:val="00745FA6"/>
    <w:rsid w:val="007470A9"/>
    <w:rsid w:val="007473E5"/>
    <w:rsid w:val="00751F21"/>
    <w:rsid w:val="007529A3"/>
    <w:rsid w:val="00755EBA"/>
    <w:rsid w:val="00757045"/>
    <w:rsid w:val="0076052E"/>
    <w:rsid w:val="00765908"/>
    <w:rsid w:val="007667F6"/>
    <w:rsid w:val="00767600"/>
    <w:rsid w:val="00771D15"/>
    <w:rsid w:val="00776719"/>
    <w:rsid w:val="007818B0"/>
    <w:rsid w:val="00782460"/>
    <w:rsid w:val="00793F33"/>
    <w:rsid w:val="007956C5"/>
    <w:rsid w:val="0079773A"/>
    <w:rsid w:val="007979CA"/>
    <w:rsid w:val="007A00A1"/>
    <w:rsid w:val="007B059E"/>
    <w:rsid w:val="007B2EB8"/>
    <w:rsid w:val="007B43A2"/>
    <w:rsid w:val="007C46DD"/>
    <w:rsid w:val="007E0D06"/>
    <w:rsid w:val="007E5946"/>
    <w:rsid w:val="00801BCD"/>
    <w:rsid w:val="0080504A"/>
    <w:rsid w:val="00813610"/>
    <w:rsid w:val="008140CB"/>
    <w:rsid w:val="00822C23"/>
    <w:rsid w:val="00823E47"/>
    <w:rsid w:val="00827AB3"/>
    <w:rsid w:val="00827E2C"/>
    <w:rsid w:val="00833E91"/>
    <w:rsid w:val="00837B8D"/>
    <w:rsid w:val="008400ED"/>
    <w:rsid w:val="0084057D"/>
    <w:rsid w:val="00843CE3"/>
    <w:rsid w:val="00844C8A"/>
    <w:rsid w:val="00846A93"/>
    <w:rsid w:val="0085113A"/>
    <w:rsid w:val="0085149E"/>
    <w:rsid w:val="00856EE7"/>
    <w:rsid w:val="00863095"/>
    <w:rsid w:val="0087097D"/>
    <w:rsid w:val="00872A7C"/>
    <w:rsid w:val="008804DC"/>
    <w:rsid w:val="0088123B"/>
    <w:rsid w:val="00883D91"/>
    <w:rsid w:val="008879F1"/>
    <w:rsid w:val="0089091B"/>
    <w:rsid w:val="008936A5"/>
    <w:rsid w:val="00897B09"/>
    <w:rsid w:val="008A2DFF"/>
    <w:rsid w:val="008A312B"/>
    <w:rsid w:val="008A6473"/>
    <w:rsid w:val="008B39FF"/>
    <w:rsid w:val="008B4FB0"/>
    <w:rsid w:val="008C26AE"/>
    <w:rsid w:val="008C3348"/>
    <w:rsid w:val="008C4C6D"/>
    <w:rsid w:val="008C506A"/>
    <w:rsid w:val="008D272D"/>
    <w:rsid w:val="008E6332"/>
    <w:rsid w:val="008E6B7A"/>
    <w:rsid w:val="008F35CC"/>
    <w:rsid w:val="008F602B"/>
    <w:rsid w:val="009073A0"/>
    <w:rsid w:val="00916CDF"/>
    <w:rsid w:val="009172A0"/>
    <w:rsid w:val="00924C5D"/>
    <w:rsid w:val="00925BDD"/>
    <w:rsid w:val="0092791D"/>
    <w:rsid w:val="00950489"/>
    <w:rsid w:val="0095053C"/>
    <w:rsid w:val="00950B0B"/>
    <w:rsid w:val="00950C8F"/>
    <w:rsid w:val="00955EEC"/>
    <w:rsid w:val="009641BA"/>
    <w:rsid w:val="009740CA"/>
    <w:rsid w:val="00975B7A"/>
    <w:rsid w:val="009842A9"/>
    <w:rsid w:val="009878A1"/>
    <w:rsid w:val="009901F2"/>
    <w:rsid w:val="00991F9A"/>
    <w:rsid w:val="00993F69"/>
    <w:rsid w:val="00996E33"/>
    <w:rsid w:val="009A4933"/>
    <w:rsid w:val="009B0724"/>
    <w:rsid w:val="009B7EAB"/>
    <w:rsid w:val="009C5917"/>
    <w:rsid w:val="009D24D8"/>
    <w:rsid w:val="009D3701"/>
    <w:rsid w:val="009D508E"/>
    <w:rsid w:val="009D5ACB"/>
    <w:rsid w:val="009E0C58"/>
    <w:rsid w:val="009E1EFE"/>
    <w:rsid w:val="009F06ED"/>
    <w:rsid w:val="009F1036"/>
    <w:rsid w:val="009F3905"/>
    <w:rsid w:val="009F647A"/>
    <w:rsid w:val="00A05CAF"/>
    <w:rsid w:val="00A25765"/>
    <w:rsid w:val="00A2697F"/>
    <w:rsid w:val="00A26F1B"/>
    <w:rsid w:val="00A31387"/>
    <w:rsid w:val="00A32ACD"/>
    <w:rsid w:val="00A50960"/>
    <w:rsid w:val="00A543E4"/>
    <w:rsid w:val="00A61599"/>
    <w:rsid w:val="00A618E0"/>
    <w:rsid w:val="00A6374D"/>
    <w:rsid w:val="00A64868"/>
    <w:rsid w:val="00A820F8"/>
    <w:rsid w:val="00A844C5"/>
    <w:rsid w:val="00A87633"/>
    <w:rsid w:val="00A916D7"/>
    <w:rsid w:val="00A91D6F"/>
    <w:rsid w:val="00A94353"/>
    <w:rsid w:val="00A95078"/>
    <w:rsid w:val="00AA0663"/>
    <w:rsid w:val="00AA11AA"/>
    <w:rsid w:val="00AB56B8"/>
    <w:rsid w:val="00AB6DAD"/>
    <w:rsid w:val="00AD3619"/>
    <w:rsid w:val="00AD44DD"/>
    <w:rsid w:val="00AD4BE5"/>
    <w:rsid w:val="00AD5567"/>
    <w:rsid w:val="00AE4A03"/>
    <w:rsid w:val="00AE4D27"/>
    <w:rsid w:val="00AE5A81"/>
    <w:rsid w:val="00AF03D4"/>
    <w:rsid w:val="00AF5D9C"/>
    <w:rsid w:val="00AF69C7"/>
    <w:rsid w:val="00B03FB8"/>
    <w:rsid w:val="00B057A4"/>
    <w:rsid w:val="00B07C14"/>
    <w:rsid w:val="00B154D6"/>
    <w:rsid w:val="00B20D5B"/>
    <w:rsid w:val="00B2213D"/>
    <w:rsid w:val="00B33B86"/>
    <w:rsid w:val="00B3452A"/>
    <w:rsid w:val="00B35932"/>
    <w:rsid w:val="00B43AC7"/>
    <w:rsid w:val="00B461AC"/>
    <w:rsid w:val="00B46351"/>
    <w:rsid w:val="00B4698F"/>
    <w:rsid w:val="00B5559D"/>
    <w:rsid w:val="00B56121"/>
    <w:rsid w:val="00B73020"/>
    <w:rsid w:val="00B74FD2"/>
    <w:rsid w:val="00B7558F"/>
    <w:rsid w:val="00B77058"/>
    <w:rsid w:val="00B9557D"/>
    <w:rsid w:val="00BA086F"/>
    <w:rsid w:val="00BA5C77"/>
    <w:rsid w:val="00BB2838"/>
    <w:rsid w:val="00BC0F53"/>
    <w:rsid w:val="00BC30A6"/>
    <w:rsid w:val="00BC3AB7"/>
    <w:rsid w:val="00BC3F46"/>
    <w:rsid w:val="00BC53BB"/>
    <w:rsid w:val="00BC5EBB"/>
    <w:rsid w:val="00BD2A7D"/>
    <w:rsid w:val="00BE34E3"/>
    <w:rsid w:val="00BE3772"/>
    <w:rsid w:val="00BF2296"/>
    <w:rsid w:val="00C035E1"/>
    <w:rsid w:val="00C12FBA"/>
    <w:rsid w:val="00C13466"/>
    <w:rsid w:val="00C23E31"/>
    <w:rsid w:val="00C25C74"/>
    <w:rsid w:val="00C30D0B"/>
    <w:rsid w:val="00C349EF"/>
    <w:rsid w:val="00C43E03"/>
    <w:rsid w:val="00C47F2B"/>
    <w:rsid w:val="00C53CD0"/>
    <w:rsid w:val="00C573BD"/>
    <w:rsid w:val="00C807E1"/>
    <w:rsid w:val="00C82854"/>
    <w:rsid w:val="00C94578"/>
    <w:rsid w:val="00C94718"/>
    <w:rsid w:val="00C970DB"/>
    <w:rsid w:val="00CA09FB"/>
    <w:rsid w:val="00CA13AB"/>
    <w:rsid w:val="00CA3578"/>
    <w:rsid w:val="00CA5F86"/>
    <w:rsid w:val="00CA603C"/>
    <w:rsid w:val="00CB7013"/>
    <w:rsid w:val="00CC745F"/>
    <w:rsid w:val="00CC7474"/>
    <w:rsid w:val="00CD1705"/>
    <w:rsid w:val="00CD1C68"/>
    <w:rsid w:val="00CD2018"/>
    <w:rsid w:val="00CD6B8F"/>
    <w:rsid w:val="00CE42C1"/>
    <w:rsid w:val="00CF4495"/>
    <w:rsid w:val="00CF5BEA"/>
    <w:rsid w:val="00CF5D4B"/>
    <w:rsid w:val="00CF7CE6"/>
    <w:rsid w:val="00D05D87"/>
    <w:rsid w:val="00D100DF"/>
    <w:rsid w:val="00D16E4B"/>
    <w:rsid w:val="00D331C8"/>
    <w:rsid w:val="00D33898"/>
    <w:rsid w:val="00D361D5"/>
    <w:rsid w:val="00D434C3"/>
    <w:rsid w:val="00D4359E"/>
    <w:rsid w:val="00D44C61"/>
    <w:rsid w:val="00D473DF"/>
    <w:rsid w:val="00D56420"/>
    <w:rsid w:val="00D62D4D"/>
    <w:rsid w:val="00D67A73"/>
    <w:rsid w:val="00D726CB"/>
    <w:rsid w:val="00D762E9"/>
    <w:rsid w:val="00D81AD3"/>
    <w:rsid w:val="00D83A9E"/>
    <w:rsid w:val="00D86A70"/>
    <w:rsid w:val="00D92E53"/>
    <w:rsid w:val="00D9477A"/>
    <w:rsid w:val="00D95418"/>
    <w:rsid w:val="00DA2170"/>
    <w:rsid w:val="00DB40A1"/>
    <w:rsid w:val="00DB6AF0"/>
    <w:rsid w:val="00DB716D"/>
    <w:rsid w:val="00DC76A6"/>
    <w:rsid w:val="00DD26EA"/>
    <w:rsid w:val="00DD6613"/>
    <w:rsid w:val="00DE676B"/>
    <w:rsid w:val="00DF17F6"/>
    <w:rsid w:val="00DF4CED"/>
    <w:rsid w:val="00DF51A9"/>
    <w:rsid w:val="00DF5305"/>
    <w:rsid w:val="00E055D7"/>
    <w:rsid w:val="00E13DCB"/>
    <w:rsid w:val="00E311C5"/>
    <w:rsid w:val="00E315A7"/>
    <w:rsid w:val="00E31F4A"/>
    <w:rsid w:val="00E370C3"/>
    <w:rsid w:val="00E47102"/>
    <w:rsid w:val="00E47F05"/>
    <w:rsid w:val="00E57149"/>
    <w:rsid w:val="00E63788"/>
    <w:rsid w:val="00E64739"/>
    <w:rsid w:val="00E8236B"/>
    <w:rsid w:val="00E84F73"/>
    <w:rsid w:val="00E9123B"/>
    <w:rsid w:val="00E94475"/>
    <w:rsid w:val="00EA4C2D"/>
    <w:rsid w:val="00EA5059"/>
    <w:rsid w:val="00EA50A3"/>
    <w:rsid w:val="00EB0DA3"/>
    <w:rsid w:val="00EB72C7"/>
    <w:rsid w:val="00EC0EDF"/>
    <w:rsid w:val="00EC2D5D"/>
    <w:rsid w:val="00EC7A47"/>
    <w:rsid w:val="00ED52CB"/>
    <w:rsid w:val="00EF6392"/>
    <w:rsid w:val="00F028FB"/>
    <w:rsid w:val="00F02B18"/>
    <w:rsid w:val="00F04DE9"/>
    <w:rsid w:val="00F075CB"/>
    <w:rsid w:val="00F1031C"/>
    <w:rsid w:val="00F160F4"/>
    <w:rsid w:val="00F2688C"/>
    <w:rsid w:val="00F32076"/>
    <w:rsid w:val="00F350A9"/>
    <w:rsid w:val="00F42596"/>
    <w:rsid w:val="00F4468E"/>
    <w:rsid w:val="00F568C3"/>
    <w:rsid w:val="00F602F8"/>
    <w:rsid w:val="00F60B47"/>
    <w:rsid w:val="00F62A3E"/>
    <w:rsid w:val="00F6356A"/>
    <w:rsid w:val="00F80D8A"/>
    <w:rsid w:val="00FA4418"/>
    <w:rsid w:val="00FB0D7F"/>
    <w:rsid w:val="00FB3F66"/>
    <w:rsid w:val="00FB49F8"/>
    <w:rsid w:val="00FB5BC3"/>
    <w:rsid w:val="00FB7F54"/>
    <w:rsid w:val="00FC17E3"/>
    <w:rsid w:val="00FC424E"/>
    <w:rsid w:val="00FC6192"/>
    <w:rsid w:val="00FC7777"/>
    <w:rsid w:val="00FD3CDF"/>
    <w:rsid w:val="00FD5FC1"/>
    <w:rsid w:val="00FE5837"/>
    <w:rsid w:val="00FE5ADC"/>
    <w:rsid w:val="00FF31DD"/>
    <w:rsid w:val="00FF3DC3"/>
    <w:rsid w:val="00FF735E"/>
    <w:rsid w:val="2C0DE329"/>
    <w:rsid w:val="7FC1C6E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C75BAA"/>
  <w15:chartTrackingRefBased/>
  <w15:docId w15:val="{E8BADD9F-98DA-4F7E-ABA1-68EF52570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3F46"/>
    <w:pPr>
      <w:spacing w:before="120" w:after="240" w:line="240" w:lineRule="auto"/>
    </w:pPr>
    <w:rPr>
      <w:rFonts w:ascii="Lato" w:hAnsi="Lato"/>
      <w:color w:val="332F2E" w:themeColor="accent4"/>
      <w:sz w:val="20"/>
    </w:rPr>
  </w:style>
  <w:style w:type="paragraph" w:styleId="Heading1">
    <w:name w:val="heading 1"/>
    <w:basedOn w:val="Normal"/>
    <w:next w:val="Normal"/>
    <w:link w:val="Heading1Char"/>
    <w:uiPriority w:val="9"/>
    <w:qFormat/>
    <w:rsid w:val="00BC3F46"/>
    <w:pPr>
      <w:keepNext/>
      <w:keepLines/>
      <w:spacing w:before="360" w:after="80"/>
      <w:outlineLvl w:val="0"/>
    </w:pPr>
    <w:rPr>
      <w:rFonts w:ascii="Lato Black" w:eastAsiaTheme="majorEastAsia" w:hAnsi="Lato Black" w:cstheme="majorBidi"/>
      <w:b/>
      <w:color w:val="4970B7" w:themeColor="accent3"/>
      <w:sz w:val="48"/>
      <w:szCs w:val="40"/>
    </w:rPr>
  </w:style>
  <w:style w:type="paragraph" w:styleId="Heading2">
    <w:name w:val="heading 2"/>
    <w:basedOn w:val="Normal"/>
    <w:next w:val="Normal"/>
    <w:link w:val="Heading2Char"/>
    <w:autoRedefine/>
    <w:uiPriority w:val="9"/>
    <w:unhideWhenUsed/>
    <w:qFormat/>
    <w:rsid w:val="00BC3F46"/>
    <w:pPr>
      <w:keepNext/>
      <w:keepLines/>
      <w:spacing w:before="160" w:after="80"/>
      <w:outlineLvl w:val="1"/>
    </w:pPr>
    <w:rPr>
      <w:rFonts w:ascii="Lato Black" w:eastAsiaTheme="majorEastAsia" w:hAnsi="Lato Black" w:cstheme="majorBidi"/>
      <w:b/>
      <w:color w:val="528133" w:themeColor="accent1" w:themeShade="BF"/>
      <w:sz w:val="32"/>
      <w:szCs w:val="32"/>
    </w:rPr>
  </w:style>
  <w:style w:type="paragraph" w:styleId="Heading3">
    <w:name w:val="heading 3"/>
    <w:basedOn w:val="Normal"/>
    <w:next w:val="Normal"/>
    <w:link w:val="Heading3Char"/>
    <w:uiPriority w:val="9"/>
    <w:unhideWhenUsed/>
    <w:qFormat/>
    <w:rsid w:val="007B2EB8"/>
    <w:pPr>
      <w:keepNext/>
      <w:keepLines/>
      <w:spacing w:before="160" w:after="80"/>
      <w:outlineLvl w:val="2"/>
    </w:pPr>
    <w:rPr>
      <w:rFonts w:eastAsiaTheme="majorEastAsia" w:cstheme="majorBidi"/>
      <w:b/>
      <w:color w:val="4A5841" w:themeColor="accent6"/>
      <w:sz w:val="28"/>
      <w:szCs w:val="28"/>
    </w:rPr>
  </w:style>
  <w:style w:type="paragraph" w:styleId="Heading4">
    <w:name w:val="heading 4"/>
    <w:basedOn w:val="Normal"/>
    <w:next w:val="Normal"/>
    <w:link w:val="Heading4Char"/>
    <w:uiPriority w:val="9"/>
    <w:unhideWhenUsed/>
    <w:qFormat/>
    <w:rsid w:val="004E4F72"/>
    <w:pPr>
      <w:keepNext/>
      <w:keepLines/>
      <w:spacing w:before="80" w:after="40"/>
      <w:outlineLvl w:val="3"/>
    </w:pPr>
    <w:rPr>
      <w:rFonts w:eastAsiaTheme="majorEastAsia" w:cstheme="majorBidi"/>
      <w:i/>
      <w:iCs/>
      <w:color w:val="4970B7" w:themeColor="accent3"/>
      <w:sz w:val="24"/>
    </w:rPr>
  </w:style>
  <w:style w:type="paragraph" w:styleId="Heading5">
    <w:name w:val="heading 5"/>
    <w:basedOn w:val="Normal"/>
    <w:next w:val="Normal"/>
    <w:link w:val="Heading5Char"/>
    <w:uiPriority w:val="9"/>
    <w:unhideWhenUsed/>
    <w:qFormat/>
    <w:rsid w:val="000D7E28"/>
    <w:pPr>
      <w:keepNext/>
      <w:keepLines/>
      <w:spacing w:before="80" w:after="40"/>
      <w:outlineLvl w:val="4"/>
    </w:pPr>
    <w:rPr>
      <w:rFonts w:eastAsiaTheme="majorEastAsia" w:cstheme="majorBidi"/>
      <w:color w:val="528133" w:themeColor="accent1" w:themeShade="BF"/>
    </w:rPr>
  </w:style>
  <w:style w:type="paragraph" w:styleId="Heading6">
    <w:name w:val="heading 6"/>
    <w:basedOn w:val="Normal"/>
    <w:next w:val="Normal"/>
    <w:link w:val="Heading6Char"/>
    <w:uiPriority w:val="9"/>
    <w:semiHidden/>
    <w:unhideWhenUsed/>
    <w:qFormat/>
    <w:rsid w:val="000D7E2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E2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E2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E2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C3F46"/>
    <w:rPr>
      <w:rFonts w:ascii="Lato Black" w:eastAsiaTheme="majorEastAsia" w:hAnsi="Lato Black" w:cstheme="majorBidi"/>
      <w:b/>
      <w:color w:val="4970B7" w:themeColor="accent3"/>
      <w:sz w:val="48"/>
      <w:szCs w:val="40"/>
    </w:rPr>
  </w:style>
  <w:style w:type="character" w:customStyle="1" w:styleId="Heading2Char">
    <w:name w:val="Heading 2 Char"/>
    <w:basedOn w:val="DefaultParagraphFont"/>
    <w:link w:val="Heading2"/>
    <w:uiPriority w:val="9"/>
    <w:rsid w:val="00BC3F46"/>
    <w:rPr>
      <w:rFonts w:ascii="Lato Black" w:eastAsiaTheme="majorEastAsia" w:hAnsi="Lato Black" w:cstheme="majorBidi"/>
      <w:b/>
      <w:color w:val="528133" w:themeColor="accent1" w:themeShade="BF"/>
      <w:sz w:val="32"/>
      <w:szCs w:val="32"/>
    </w:rPr>
  </w:style>
  <w:style w:type="character" w:customStyle="1" w:styleId="Heading3Char">
    <w:name w:val="Heading 3 Char"/>
    <w:basedOn w:val="DefaultParagraphFont"/>
    <w:link w:val="Heading3"/>
    <w:uiPriority w:val="9"/>
    <w:rsid w:val="007B2EB8"/>
    <w:rPr>
      <w:rFonts w:ascii="Lato" w:eastAsiaTheme="majorEastAsia" w:hAnsi="Lato" w:cstheme="majorBidi"/>
      <w:b/>
      <w:color w:val="4A5841" w:themeColor="accent6"/>
      <w:sz w:val="28"/>
      <w:szCs w:val="28"/>
    </w:rPr>
  </w:style>
  <w:style w:type="character" w:customStyle="1" w:styleId="Heading4Char">
    <w:name w:val="Heading 4 Char"/>
    <w:basedOn w:val="DefaultParagraphFont"/>
    <w:link w:val="Heading4"/>
    <w:uiPriority w:val="9"/>
    <w:rsid w:val="007B2EB8"/>
    <w:rPr>
      <w:rFonts w:ascii="Lato" w:eastAsiaTheme="majorEastAsia" w:hAnsi="Lato" w:cstheme="majorBidi"/>
      <w:i/>
      <w:iCs/>
      <w:color w:val="4970B7" w:themeColor="accent3"/>
    </w:rPr>
  </w:style>
  <w:style w:type="character" w:customStyle="1" w:styleId="Heading5Char">
    <w:name w:val="Heading 5 Char"/>
    <w:basedOn w:val="DefaultParagraphFont"/>
    <w:link w:val="Heading5"/>
    <w:uiPriority w:val="9"/>
    <w:rsid w:val="000D7E28"/>
    <w:rPr>
      <w:rFonts w:eastAsiaTheme="majorEastAsia" w:cstheme="majorBidi"/>
      <w:color w:val="528133" w:themeColor="accent1" w:themeShade="BF"/>
    </w:rPr>
  </w:style>
  <w:style w:type="character" w:customStyle="1" w:styleId="Heading6Char">
    <w:name w:val="Heading 6 Char"/>
    <w:basedOn w:val="DefaultParagraphFont"/>
    <w:link w:val="Heading6"/>
    <w:uiPriority w:val="9"/>
    <w:semiHidden/>
    <w:rsid w:val="000D7E2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E2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E2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E28"/>
    <w:rPr>
      <w:rFonts w:eastAsiaTheme="majorEastAsia" w:cstheme="majorBidi"/>
      <w:color w:val="272727" w:themeColor="text1" w:themeTint="D8"/>
    </w:rPr>
  </w:style>
  <w:style w:type="paragraph" w:styleId="Title">
    <w:name w:val="Title"/>
    <w:basedOn w:val="Normal"/>
    <w:next w:val="Normal"/>
    <w:link w:val="TitleChar"/>
    <w:uiPriority w:val="10"/>
    <w:qFormat/>
    <w:rsid w:val="000D7E2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E28"/>
    <w:rPr>
      <w:rFonts w:asciiTheme="majorHAnsi" w:eastAsiaTheme="majorEastAsia" w:hAnsiTheme="majorHAnsi" w:cstheme="majorBidi"/>
      <w:color w:val="332F2E" w:themeColor="accent4"/>
      <w:spacing w:val="-10"/>
      <w:kern w:val="28"/>
      <w:sz w:val="56"/>
      <w:szCs w:val="56"/>
    </w:rPr>
  </w:style>
  <w:style w:type="paragraph" w:styleId="Subtitle">
    <w:name w:val="Subtitle"/>
    <w:basedOn w:val="Normal"/>
    <w:next w:val="Normal"/>
    <w:link w:val="SubtitleChar"/>
    <w:uiPriority w:val="11"/>
    <w:qFormat/>
    <w:rsid w:val="000D7E2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E2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E28"/>
    <w:pPr>
      <w:spacing w:before="160"/>
      <w:jc w:val="center"/>
    </w:pPr>
    <w:rPr>
      <w:i/>
      <w:iCs/>
      <w:color w:val="404040" w:themeColor="text1" w:themeTint="BF"/>
    </w:rPr>
  </w:style>
  <w:style w:type="character" w:customStyle="1" w:styleId="QuoteChar">
    <w:name w:val="Quote Char"/>
    <w:basedOn w:val="DefaultParagraphFont"/>
    <w:link w:val="Quote"/>
    <w:uiPriority w:val="29"/>
    <w:rsid w:val="000D7E28"/>
    <w:rPr>
      <w:i/>
      <w:iCs/>
      <w:color w:val="404040" w:themeColor="text1" w:themeTint="BF"/>
    </w:rPr>
  </w:style>
  <w:style w:type="paragraph" w:styleId="ListParagraph">
    <w:name w:val="List Paragraph"/>
    <w:basedOn w:val="Normal"/>
    <w:uiPriority w:val="34"/>
    <w:qFormat/>
    <w:rsid w:val="000D7E28"/>
    <w:pPr>
      <w:ind w:left="720"/>
      <w:contextualSpacing/>
    </w:pPr>
  </w:style>
  <w:style w:type="character" w:styleId="IntenseEmphasis">
    <w:name w:val="Intense Emphasis"/>
    <w:basedOn w:val="DefaultParagraphFont"/>
    <w:uiPriority w:val="21"/>
    <w:qFormat/>
    <w:rsid w:val="000D7E28"/>
    <w:rPr>
      <w:i/>
      <w:iCs/>
      <w:color w:val="528133" w:themeColor="accent1" w:themeShade="BF"/>
    </w:rPr>
  </w:style>
  <w:style w:type="paragraph" w:styleId="IntenseQuote">
    <w:name w:val="Intense Quote"/>
    <w:basedOn w:val="Normal"/>
    <w:next w:val="Normal"/>
    <w:link w:val="IntenseQuoteChar"/>
    <w:uiPriority w:val="30"/>
    <w:qFormat/>
    <w:rsid w:val="000D7E28"/>
    <w:pPr>
      <w:pBdr>
        <w:top w:val="single" w:sz="4" w:space="10" w:color="528133" w:themeColor="accent1" w:themeShade="BF"/>
        <w:bottom w:val="single" w:sz="4" w:space="10" w:color="528133" w:themeColor="accent1" w:themeShade="BF"/>
      </w:pBdr>
      <w:spacing w:before="360" w:after="360"/>
      <w:ind w:left="864" w:right="864"/>
      <w:jc w:val="center"/>
    </w:pPr>
    <w:rPr>
      <w:i/>
      <w:iCs/>
      <w:color w:val="528133" w:themeColor="accent1" w:themeShade="BF"/>
    </w:rPr>
  </w:style>
  <w:style w:type="character" w:customStyle="1" w:styleId="IntenseQuoteChar">
    <w:name w:val="Intense Quote Char"/>
    <w:basedOn w:val="DefaultParagraphFont"/>
    <w:link w:val="IntenseQuote"/>
    <w:uiPriority w:val="30"/>
    <w:rsid w:val="000D7E28"/>
    <w:rPr>
      <w:i/>
      <w:iCs/>
      <w:color w:val="528133" w:themeColor="accent1" w:themeShade="BF"/>
    </w:rPr>
  </w:style>
  <w:style w:type="character" w:styleId="IntenseReference">
    <w:name w:val="Intense Reference"/>
    <w:basedOn w:val="DefaultParagraphFont"/>
    <w:uiPriority w:val="32"/>
    <w:qFormat/>
    <w:rsid w:val="000D7E28"/>
    <w:rPr>
      <w:b/>
      <w:bCs/>
      <w:smallCaps/>
      <w:color w:val="528133" w:themeColor="accent1" w:themeShade="BF"/>
      <w:spacing w:val="5"/>
    </w:rPr>
  </w:style>
  <w:style w:type="paragraph" w:styleId="NoSpacing">
    <w:name w:val="No Spacing"/>
    <w:link w:val="NoSpacingChar"/>
    <w:uiPriority w:val="1"/>
    <w:qFormat/>
    <w:rsid w:val="000D7E28"/>
    <w:pPr>
      <w:spacing w:after="0" w:line="240" w:lineRule="auto"/>
    </w:pPr>
    <w:rPr>
      <w:rFonts w:eastAsiaTheme="minorEastAsia"/>
      <w:kern w:val="0"/>
      <w:sz w:val="22"/>
      <w:szCs w:val="22"/>
      <w14:ligatures w14:val="none"/>
    </w:rPr>
  </w:style>
  <w:style w:type="character" w:customStyle="1" w:styleId="NoSpacingChar">
    <w:name w:val="No Spacing Char"/>
    <w:basedOn w:val="DefaultParagraphFont"/>
    <w:link w:val="NoSpacing"/>
    <w:uiPriority w:val="1"/>
    <w:rsid w:val="000D7E28"/>
    <w:rPr>
      <w:rFonts w:eastAsiaTheme="minorEastAsia"/>
      <w:kern w:val="0"/>
      <w:sz w:val="22"/>
      <w:szCs w:val="22"/>
      <w14:ligatures w14:val="none"/>
    </w:rPr>
  </w:style>
  <w:style w:type="paragraph" w:styleId="CommentText">
    <w:name w:val="annotation text"/>
    <w:basedOn w:val="Normal"/>
    <w:link w:val="CommentTextChar"/>
    <w:uiPriority w:val="99"/>
    <w:unhideWhenUsed/>
    <w:rsid w:val="00BC3F46"/>
    <w:rPr>
      <w:szCs w:val="20"/>
    </w:rPr>
  </w:style>
  <w:style w:type="character" w:customStyle="1" w:styleId="CommentTextChar">
    <w:name w:val="Comment Text Char"/>
    <w:basedOn w:val="DefaultParagraphFont"/>
    <w:link w:val="CommentText"/>
    <w:uiPriority w:val="99"/>
    <w:rsid w:val="00BC3F46"/>
    <w:rPr>
      <w:rFonts w:ascii="Lato" w:hAnsi="Lato"/>
      <w:color w:val="332F2E" w:themeColor="accent4"/>
      <w:sz w:val="20"/>
      <w:szCs w:val="20"/>
    </w:rPr>
  </w:style>
  <w:style w:type="character" w:styleId="CommentReference">
    <w:name w:val="annotation reference"/>
    <w:basedOn w:val="DefaultParagraphFont"/>
    <w:uiPriority w:val="99"/>
    <w:semiHidden/>
    <w:unhideWhenUsed/>
    <w:rsid w:val="00BC3F46"/>
    <w:rPr>
      <w:sz w:val="16"/>
      <w:szCs w:val="16"/>
    </w:rPr>
  </w:style>
  <w:style w:type="table" w:customStyle="1" w:styleId="MedBlueHeader-Table">
    <w:name w:val="Med Blue Header - Table"/>
    <w:basedOn w:val="TableNormal"/>
    <w:uiPriority w:val="99"/>
    <w:rsid w:val="00BC3F46"/>
    <w:pPr>
      <w:spacing w:after="0" w:line="240" w:lineRule="auto"/>
    </w:pPr>
    <w:rPr>
      <w:rFonts w:ascii="Arial Narrow" w:hAnsi="Arial Narrow"/>
      <w:kern w:val="0"/>
      <w:sz w:val="20"/>
      <w:szCs w:val="20"/>
      <w14:ligatures w14:val="none"/>
    </w:rPr>
    <w:tblPr>
      <w:tblStyleRowBandSize w:val="1"/>
    </w:tblPr>
    <w:tblStylePr w:type="firstRow">
      <w:pPr>
        <w:jc w:val="left"/>
      </w:pPr>
      <w:rPr>
        <w:rFonts w:ascii="Lato ExtraBold" w:hAnsi="Lato ExtraBold"/>
        <w:b/>
        <w:i w:val="0"/>
        <w:caps/>
        <w:smallCaps w:val="0"/>
        <w:color w:val="FFFFFF"/>
        <w:sz w:val="20"/>
      </w:rPr>
      <w:tblPr/>
      <w:tcPr>
        <w:tcBorders>
          <w:top w:val="single" w:sz="4" w:space="0" w:color="304E65"/>
          <w:left w:val="single" w:sz="4" w:space="0" w:color="304E65"/>
          <w:bottom w:val="single" w:sz="4" w:space="0" w:color="304E65"/>
          <w:right w:val="single" w:sz="4" w:space="0" w:color="304E65"/>
          <w:insideH w:val="single" w:sz="4" w:space="0" w:color="FFFFFF"/>
          <w:insideV w:val="single" w:sz="4" w:space="0" w:color="FFFFFF"/>
          <w:tl2br w:val="nil"/>
          <w:tr2bl w:val="nil"/>
        </w:tcBorders>
        <w:shd w:val="clear" w:color="auto" w:fill="304E65"/>
        <w:vAlign w:val="center"/>
      </w:tcPr>
    </w:tblStylePr>
    <w:tblStylePr w:type="band1Horz">
      <w:pPr>
        <w:jc w:val="left"/>
      </w:pPr>
      <w:rPr>
        <w:rFonts w:ascii="Lato ExtraBold" w:hAnsi="Lato ExtraBold"/>
        <w:color w:val="auto"/>
        <w:sz w:val="20"/>
      </w:rPr>
      <w:tblPr/>
      <w:tcPr>
        <w:tcBorders>
          <w:top w:val="single" w:sz="4" w:space="0" w:color="3C3C3C"/>
          <w:left w:val="single" w:sz="4" w:space="0" w:color="3C3C3C"/>
          <w:bottom w:val="single" w:sz="4" w:space="0" w:color="3C3C3C"/>
          <w:right w:val="single" w:sz="4" w:space="0" w:color="3C3C3C"/>
          <w:insideH w:val="single" w:sz="4" w:space="0" w:color="3C3C3C"/>
          <w:insideV w:val="single" w:sz="4" w:space="0" w:color="3C3C3C"/>
        </w:tcBorders>
        <w:shd w:val="clear" w:color="auto" w:fill="FFFFFF"/>
        <w:vAlign w:val="center"/>
      </w:tcPr>
    </w:tblStylePr>
    <w:tblStylePr w:type="band2Horz">
      <w:pPr>
        <w:jc w:val="left"/>
      </w:pPr>
      <w:rPr>
        <w:rFonts w:ascii="Lato ExtraBold" w:hAnsi="Lato ExtraBold"/>
        <w:sz w:val="20"/>
      </w:rPr>
      <w:tblPr/>
      <w:tcPr>
        <w:tcBorders>
          <w:top w:val="single" w:sz="4" w:space="0" w:color="3C3C3C"/>
          <w:left w:val="single" w:sz="4" w:space="0" w:color="3C3C3C"/>
          <w:bottom w:val="single" w:sz="4" w:space="0" w:color="3C3C3C"/>
          <w:right w:val="single" w:sz="4" w:space="0" w:color="3C3C3C"/>
          <w:insideH w:val="single" w:sz="4" w:space="0" w:color="3C3C3C"/>
          <w:insideV w:val="single" w:sz="4" w:space="0" w:color="3C3C3C"/>
        </w:tcBorders>
        <w:shd w:val="clear" w:color="auto" w:fill="D8D8D8"/>
        <w:vAlign w:val="center"/>
      </w:tcPr>
    </w:tblStylePr>
  </w:style>
  <w:style w:type="character" w:styleId="Mention">
    <w:name w:val="Mention"/>
    <w:basedOn w:val="DefaultParagraphFont"/>
    <w:uiPriority w:val="99"/>
    <w:unhideWhenUsed/>
    <w:rsid w:val="00BC3F46"/>
    <w:rPr>
      <w:color w:val="2B579A"/>
      <w:shd w:val="clear" w:color="auto" w:fill="E1DFDD"/>
    </w:rPr>
  </w:style>
  <w:style w:type="paragraph" w:customStyle="1" w:styleId="FigureTableCaptions">
    <w:name w:val="Figure/Table Captions"/>
    <w:basedOn w:val="Normal"/>
    <w:link w:val="FigureTableCaptionsChar"/>
    <w:qFormat/>
    <w:rsid w:val="00BC3F46"/>
    <w:rPr>
      <w:rFonts w:eastAsia="Arial" w:cs="Arial"/>
      <w:color w:val="484241" w:themeColor="accent4" w:themeTint="E6"/>
      <w:kern w:val="0"/>
      <w:sz w:val="18"/>
      <w:szCs w:val="18"/>
      <w14:ligatures w14:val="none"/>
    </w:rPr>
  </w:style>
  <w:style w:type="character" w:customStyle="1" w:styleId="FigureTableCaptionsChar">
    <w:name w:val="Figure/Table Captions Char"/>
    <w:basedOn w:val="DefaultParagraphFont"/>
    <w:link w:val="FigureTableCaptions"/>
    <w:rsid w:val="00BC3F46"/>
    <w:rPr>
      <w:rFonts w:ascii="Lato" w:eastAsia="Arial" w:hAnsi="Lato" w:cs="Arial"/>
      <w:color w:val="484241" w:themeColor="accent4" w:themeTint="E6"/>
      <w:kern w:val="0"/>
      <w:sz w:val="18"/>
      <w:szCs w:val="18"/>
      <w14:ligatures w14:val="none"/>
    </w:rPr>
  </w:style>
  <w:style w:type="paragraph" w:customStyle="1" w:styleId="Bullets">
    <w:name w:val="Bullets"/>
    <w:basedOn w:val="Normal"/>
    <w:link w:val="BulletsChar"/>
    <w:autoRedefine/>
    <w:qFormat/>
    <w:rsid w:val="00E055D7"/>
    <w:pPr>
      <w:numPr>
        <w:numId w:val="1"/>
      </w:numPr>
      <w:spacing w:before="240" w:after="120" w:line="271" w:lineRule="auto"/>
      <w:contextualSpacing/>
    </w:pPr>
    <w:rPr>
      <w:rFonts w:eastAsia="Arial" w:cs="Arial"/>
      <w:kern w:val="0"/>
      <w:szCs w:val="22"/>
      <w14:ligatures w14:val="none"/>
    </w:rPr>
  </w:style>
  <w:style w:type="character" w:customStyle="1" w:styleId="BulletsChar">
    <w:name w:val="Bullets Char"/>
    <w:basedOn w:val="DefaultParagraphFont"/>
    <w:link w:val="Bullets"/>
    <w:rsid w:val="00BC3F46"/>
    <w:rPr>
      <w:rFonts w:ascii="Lato" w:eastAsia="Arial" w:hAnsi="Lato" w:cs="Arial"/>
      <w:color w:val="332F2E" w:themeColor="accent4"/>
      <w:kern w:val="0"/>
      <w:sz w:val="20"/>
      <w:szCs w:val="22"/>
      <w14:ligatures w14:val="none"/>
    </w:rPr>
  </w:style>
  <w:style w:type="paragraph" w:styleId="CommentSubject">
    <w:name w:val="annotation subject"/>
    <w:basedOn w:val="CommentText"/>
    <w:next w:val="CommentText"/>
    <w:link w:val="CommentSubjectChar"/>
    <w:uiPriority w:val="99"/>
    <w:semiHidden/>
    <w:unhideWhenUsed/>
    <w:rsid w:val="00C94578"/>
    <w:rPr>
      <w:b/>
      <w:bCs/>
    </w:rPr>
  </w:style>
  <w:style w:type="character" w:customStyle="1" w:styleId="CommentSubjectChar">
    <w:name w:val="Comment Subject Char"/>
    <w:basedOn w:val="CommentTextChar"/>
    <w:link w:val="CommentSubject"/>
    <w:uiPriority w:val="99"/>
    <w:semiHidden/>
    <w:rsid w:val="00C94578"/>
    <w:rPr>
      <w:rFonts w:ascii="Lato" w:hAnsi="Lato"/>
      <w:b/>
      <w:bCs/>
      <w:color w:val="332F2E" w:themeColor="accent4"/>
      <w:sz w:val="20"/>
      <w:szCs w:val="20"/>
    </w:rPr>
  </w:style>
  <w:style w:type="paragraph" w:customStyle="1" w:styleId="Sub-bullets">
    <w:name w:val="Sub-bullets"/>
    <w:basedOn w:val="Normal"/>
    <w:link w:val="Sub-bulletsChar"/>
    <w:qFormat/>
    <w:rsid w:val="00623041"/>
    <w:pPr>
      <w:numPr>
        <w:numId w:val="4"/>
      </w:numPr>
      <w:spacing w:before="80" w:after="120"/>
      <w:ind w:left="1350"/>
      <w:contextualSpacing/>
    </w:pPr>
  </w:style>
  <w:style w:type="character" w:customStyle="1" w:styleId="Sub-bulletsChar">
    <w:name w:val="Sub-bullets Char"/>
    <w:basedOn w:val="DefaultParagraphFont"/>
    <w:link w:val="Sub-bullets"/>
    <w:rsid w:val="00623041"/>
    <w:rPr>
      <w:rFonts w:ascii="Lato" w:hAnsi="Lato"/>
      <w:color w:val="332F2E" w:themeColor="accent4"/>
      <w:sz w:val="20"/>
    </w:rPr>
  </w:style>
  <w:style w:type="paragraph" w:customStyle="1" w:styleId="Action">
    <w:name w:val="Action"/>
    <w:basedOn w:val="Normal"/>
    <w:link w:val="ActionChar"/>
    <w:qFormat/>
    <w:rsid w:val="007B2EB8"/>
    <w:rPr>
      <w:rFonts w:eastAsia="Arial" w:cs="Arial"/>
      <w:i/>
      <w:iCs/>
      <w:color w:val="C00000"/>
      <w:kern w:val="0"/>
      <w:szCs w:val="22"/>
      <w14:ligatures w14:val="none"/>
    </w:rPr>
  </w:style>
  <w:style w:type="character" w:customStyle="1" w:styleId="ActionChar">
    <w:name w:val="Action Char"/>
    <w:basedOn w:val="DefaultParagraphFont"/>
    <w:link w:val="Action"/>
    <w:rsid w:val="007B2EB8"/>
    <w:rPr>
      <w:rFonts w:ascii="Lato" w:eastAsia="Arial" w:hAnsi="Lato" w:cs="Arial"/>
      <w:i/>
      <w:iCs/>
      <w:color w:val="C00000"/>
      <w:kern w:val="0"/>
      <w:sz w:val="20"/>
      <w:szCs w:val="22"/>
      <w14:ligatures w14:val="none"/>
    </w:rPr>
  </w:style>
  <w:style w:type="paragraph" w:styleId="Revision">
    <w:name w:val="Revision"/>
    <w:hidden/>
    <w:uiPriority w:val="99"/>
    <w:semiHidden/>
    <w:rsid w:val="005F157A"/>
    <w:pPr>
      <w:spacing w:after="0" w:line="240" w:lineRule="auto"/>
    </w:pPr>
    <w:rPr>
      <w:rFonts w:ascii="Lato" w:hAnsi="Lato"/>
      <w:color w:val="332F2E" w:themeColor="accent4"/>
      <w:sz w:val="20"/>
    </w:rPr>
  </w:style>
  <w:style w:type="paragraph" w:styleId="TOCHeading">
    <w:name w:val="TOC Heading"/>
    <w:basedOn w:val="Heading1"/>
    <w:next w:val="Normal"/>
    <w:uiPriority w:val="39"/>
    <w:unhideWhenUsed/>
    <w:qFormat/>
    <w:rsid w:val="001A7805"/>
    <w:pPr>
      <w:spacing w:before="240" w:after="0" w:line="259" w:lineRule="auto"/>
      <w:outlineLvl w:val="9"/>
    </w:pPr>
    <w:rPr>
      <w:rFonts w:asciiTheme="majorHAnsi" w:hAnsiTheme="majorHAnsi"/>
      <w:b w:val="0"/>
      <w:color w:val="528133" w:themeColor="accent1" w:themeShade="BF"/>
      <w:kern w:val="0"/>
      <w:sz w:val="32"/>
      <w:szCs w:val="32"/>
      <w14:ligatures w14:val="none"/>
    </w:rPr>
  </w:style>
  <w:style w:type="paragraph" w:styleId="TOC2">
    <w:name w:val="toc 2"/>
    <w:basedOn w:val="Normal"/>
    <w:next w:val="Normal"/>
    <w:autoRedefine/>
    <w:uiPriority w:val="39"/>
    <w:unhideWhenUsed/>
    <w:rsid w:val="001A7805"/>
    <w:pPr>
      <w:spacing w:before="0" w:after="100" w:line="259" w:lineRule="auto"/>
      <w:ind w:left="220"/>
    </w:pPr>
    <w:rPr>
      <w:rFonts w:ascii="Lato ExtraBold" w:eastAsiaTheme="minorEastAsia" w:hAnsi="Lato ExtraBold" w:cs="Times New Roman"/>
      <w:color w:val="4A5841" w:themeColor="accent6"/>
      <w:kern w:val="0"/>
      <w:sz w:val="22"/>
      <w:szCs w:val="22"/>
      <w14:ligatures w14:val="none"/>
    </w:rPr>
  </w:style>
  <w:style w:type="paragraph" w:styleId="TOC1">
    <w:name w:val="toc 1"/>
    <w:basedOn w:val="Normal"/>
    <w:next w:val="Normal"/>
    <w:autoRedefine/>
    <w:uiPriority w:val="39"/>
    <w:unhideWhenUsed/>
    <w:rsid w:val="001A7805"/>
    <w:pPr>
      <w:tabs>
        <w:tab w:val="right" w:leader="dot" w:pos="9350"/>
      </w:tabs>
      <w:spacing w:before="0" w:after="100" w:line="259" w:lineRule="auto"/>
    </w:pPr>
    <w:rPr>
      <w:rFonts w:ascii="Lato Black" w:eastAsiaTheme="minorEastAsia" w:hAnsi="Lato Black" w:cs="Times New Roman"/>
      <w:caps/>
      <w:color w:val="365389" w:themeColor="accent3" w:themeShade="BF"/>
      <w:kern w:val="0"/>
      <w:sz w:val="24"/>
      <w:szCs w:val="22"/>
      <w14:ligatures w14:val="none"/>
    </w:rPr>
  </w:style>
  <w:style w:type="paragraph" w:styleId="TOC3">
    <w:name w:val="toc 3"/>
    <w:basedOn w:val="Normal"/>
    <w:next w:val="Normal"/>
    <w:autoRedefine/>
    <w:uiPriority w:val="39"/>
    <w:unhideWhenUsed/>
    <w:rsid w:val="001A7805"/>
    <w:pPr>
      <w:spacing w:before="0" w:after="100" w:line="259" w:lineRule="auto"/>
      <w:ind w:left="440"/>
    </w:pPr>
    <w:rPr>
      <w:rFonts w:asciiTheme="minorHAnsi" w:eastAsiaTheme="minorEastAsia" w:hAnsiTheme="minorHAnsi" w:cs="Times New Roman"/>
      <w:i/>
      <w:kern w:val="0"/>
      <w:szCs w:val="22"/>
      <w14:ligatures w14:val="none"/>
    </w:rPr>
  </w:style>
  <w:style w:type="character" w:styleId="Hyperlink">
    <w:name w:val="Hyperlink"/>
    <w:basedOn w:val="DefaultParagraphFont"/>
    <w:uiPriority w:val="99"/>
    <w:unhideWhenUsed/>
    <w:rsid w:val="001A7805"/>
    <w:rPr>
      <w:color w:val="4970B7" w:themeColor="hyperlink"/>
      <w:u w:val="single"/>
    </w:rPr>
  </w:style>
  <w:style w:type="paragraph" w:styleId="TableofFigures">
    <w:name w:val="table of figures"/>
    <w:basedOn w:val="Normal"/>
    <w:next w:val="Normal"/>
    <w:uiPriority w:val="99"/>
    <w:unhideWhenUsed/>
    <w:rsid w:val="00501F7E"/>
    <w:pPr>
      <w:spacing w:after="0"/>
    </w:pPr>
  </w:style>
  <w:style w:type="paragraph" w:styleId="Caption">
    <w:name w:val="caption"/>
    <w:basedOn w:val="Normal"/>
    <w:next w:val="Normal"/>
    <w:uiPriority w:val="35"/>
    <w:unhideWhenUsed/>
    <w:qFormat/>
    <w:rsid w:val="00501F7E"/>
    <w:pPr>
      <w:spacing w:before="0" w:after="200"/>
    </w:pPr>
    <w:rPr>
      <w:i/>
      <w:iCs/>
      <w:color w:val="000000" w:themeColor="text2"/>
      <w:sz w:val="18"/>
      <w:szCs w:val="18"/>
    </w:rPr>
  </w:style>
  <w:style w:type="paragraph" w:styleId="Header">
    <w:name w:val="header"/>
    <w:basedOn w:val="Normal"/>
    <w:link w:val="HeaderChar"/>
    <w:uiPriority w:val="99"/>
    <w:unhideWhenUsed/>
    <w:rsid w:val="00CD1C68"/>
    <w:pPr>
      <w:tabs>
        <w:tab w:val="center" w:pos="4680"/>
        <w:tab w:val="right" w:pos="9360"/>
      </w:tabs>
      <w:spacing w:before="0" w:after="0"/>
    </w:pPr>
  </w:style>
  <w:style w:type="character" w:customStyle="1" w:styleId="HeaderChar">
    <w:name w:val="Header Char"/>
    <w:basedOn w:val="DefaultParagraphFont"/>
    <w:link w:val="Header"/>
    <w:uiPriority w:val="99"/>
    <w:rsid w:val="00CD1C68"/>
    <w:rPr>
      <w:rFonts w:ascii="Lato" w:hAnsi="Lato"/>
      <w:color w:val="332F2E" w:themeColor="accent4"/>
      <w:sz w:val="20"/>
    </w:rPr>
  </w:style>
  <w:style w:type="paragraph" w:styleId="Footer">
    <w:name w:val="footer"/>
    <w:basedOn w:val="Normal"/>
    <w:link w:val="FooterChar"/>
    <w:uiPriority w:val="99"/>
    <w:unhideWhenUsed/>
    <w:rsid w:val="00CD1C68"/>
    <w:pPr>
      <w:tabs>
        <w:tab w:val="center" w:pos="4680"/>
        <w:tab w:val="right" w:pos="9360"/>
      </w:tabs>
      <w:spacing w:before="0" w:after="0"/>
    </w:pPr>
  </w:style>
  <w:style w:type="character" w:customStyle="1" w:styleId="FooterChar">
    <w:name w:val="Footer Char"/>
    <w:basedOn w:val="DefaultParagraphFont"/>
    <w:link w:val="Footer"/>
    <w:uiPriority w:val="99"/>
    <w:rsid w:val="00CD1C68"/>
    <w:rPr>
      <w:rFonts w:ascii="Lato" w:hAnsi="Lato"/>
      <w:color w:val="332F2E" w:themeColor="accent4"/>
      <w:sz w:val="20"/>
    </w:rPr>
  </w:style>
  <w:style w:type="character" w:styleId="UnresolvedMention">
    <w:name w:val="Unresolved Mention"/>
    <w:basedOn w:val="DefaultParagraphFont"/>
    <w:uiPriority w:val="99"/>
    <w:semiHidden/>
    <w:unhideWhenUsed/>
    <w:rsid w:val="009F647A"/>
    <w:rPr>
      <w:color w:val="605E5C"/>
      <w:shd w:val="clear" w:color="auto" w:fill="E1DFDD"/>
    </w:rPr>
  </w:style>
  <w:style w:type="table" w:styleId="TableGrid">
    <w:name w:val="Table Grid"/>
    <w:basedOn w:val="TableNormal"/>
    <w:uiPriority w:val="39"/>
    <w:rsid w:val="00DF53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3">
    <w:name w:val="List Table 4 Accent 3"/>
    <w:basedOn w:val="TableNormal"/>
    <w:uiPriority w:val="49"/>
    <w:rsid w:val="00DF5305"/>
    <w:pPr>
      <w:spacing w:after="0" w:line="240" w:lineRule="auto"/>
    </w:pPr>
    <w:tblPr>
      <w:tblStyleRowBandSize w:val="1"/>
      <w:tblStyleColBandSize w:val="1"/>
      <w:tblBorders>
        <w:top w:val="single" w:sz="4" w:space="0" w:color="91A8D3" w:themeColor="accent3" w:themeTint="99"/>
        <w:left w:val="single" w:sz="4" w:space="0" w:color="91A8D3" w:themeColor="accent3" w:themeTint="99"/>
        <w:bottom w:val="single" w:sz="4" w:space="0" w:color="91A8D3" w:themeColor="accent3" w:themeTint="99"/>
        <w:right w:val="single" w:sz="4" w:space="0" w:color="91A8D3" w:themeColor="accent3" w:themeTint="99"/>
        <w:insideH w:val="single" w:sz="4" w:space="0" w:color="91A8D3" w:themeColor="accent3" w:themeTint="99"/>
      </w:tblBorders>
    </w:tblPr>
    <w:tblStylePr w:type="firstRow">
      <w:rPr>
        <w:b/>
        <w:bCs/>
        <w:color w:val="FFFFFF" w:themeColor="background1"/>
      </w:rPr>
      <w:tblPr/>
      <w:tcPr>
        <w:tcBorders>
          <w:top w:val="single" w:sz="4" w:space="0" w:color="4970B7" w:themeColor="accent3"/>
          <w:left w:val="single" w:sz="4" w:space="0" w:color="4970B7" w:themeColor="accent3"/>
          <w:bottom w:val="single" w:sz="4" w:space="0" w:color="4970B7" w:themeColor="accent3"/>
          <w:right w:val="single" w:sz="4" w:space="0" w:color="4970B7" w:themeColor="accent3"/>
          <w:insideH w:val="nil"/>
        </w:tcBorders>
        <w:shd w:val="clear" w:color="auto" w:fill="4970B7" w:themeFill="accent3"/>
      </w:tcPr>
    </w:tblStylePr>
    <w:tblStylePr w:type="lastRow">
      <w:rPr>
        <w:b/>
        <w:bCs/>
      </w:rPr>
      <w:tblPr/>
      <w:tcPr>
        <w:tcBorders>
          <w:top w:val="double" w:sz="4" w:space="0" w:color="91A8D3" w:themeColor="accent3" w:themeTint="99"/>
        </w:tcBorders>
      </w:tcPr>
    </w:tblStylePr>
    <w:tblStylePr w:type="firstCol">
      <w:rPr>
        <w:b/>
        <w:bCs/>
      </w:rPr>
    </w:tblStylePr>
    <w:tblStylePr w:type="lastCol">
      <w:rPr>
        <w:b/>
        <w:bCs/>
      </w:rPr>
    </w:tblStylePr>
    <w:tblStylePr w:type="band1Vert">
      <w:tblPr/>
      <w:tcPr>
        <w:shd w:val="clear" w:color="auto" w:fill="DAE2F0" w:themeFill="accent3" w:themeFillTint="33"/>
      </w:tcPr>
    </w:tblStylePr>
    <w:tblStylePr w:type="band1Horz">
      <w:tblPr/>
      <w:tcPr>
        <w:shd w:val="clear" w:color="auto" w:fill="DAE2F0" w:themeFill="accent3" w:themeFillTint="33"/>
      </w:tcPr>
    </w:tblStylePr>
  </w:style>
  <w:style w:type="table" w:customStyle="1" w:styleId="TableGrid1">
    <w:name w:val="Table Grid1"/>
    <w:basedOn w:val="TableNormal"/>
    <w:next w:val="TableGrid"/>
    <w:uiPriority w:val="39"/>
    <w:rsid w:val="00276C40"/>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www.arcgis.com/apps/webappviewer/index.html?id=8b0adb51996444d4879338b5529aa9cd"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experience.arcgis.com/experience/203f772571cb48b1b8b50fdcc3272e2c"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resilientconnecticut.uconn.edu/ccvi/"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hyperlink" Target="https://lisicos.uconn.edu/SLR/" TargetMode="External"/><Relationship Id="rId23" Type="http://schemas.openxmlformats.org/officeDocument/2006/relationships/hyperlink" Target="https://experience.arcgis.com/experience/a364a5f4870c4dc7ba53c681543521af/page/Introduction"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data-usfs.hub.arcgis.com/documents/7804d89ed1094ccb9aae753228e8d89a/explor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estcogct.mapgeo.io/datasets/properties?abuttersDistance=100&amp;latlng=41.043814%2C-73.578051&amp;zoom=13" TargetMode="External"/><Relationship Id="rId22" Type="http://schemas.openxmlformats.org/officeDocument/2006/relationships/image" Target="media/image5.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WEST COG">
      <a:dk1>
        <a:srgbClr val="000000"/>
      </a:dk1>
      <a:lt1>
        <a:srgbClr val="FFFFFF"/>
      </a:lt1>
      <a:dk2>
        <a:srgbClr val="000000"/>
      </a:dk2>
      <a:lt2>
        <a:srgbClr val="FFFFFF"/>
      </a:lt2>
      <a:accent1>
        <a:srgbClr val="6FAD45"/>
      </a:accent1>
      <a:accent2>
        <a:srgbClr val="FFD967"/>
      </a:accent2>
      <a:accent3>
        <a:srgbClr val="4970B7"/>
      </a:accent3>
      <a:accent4>
        <a:srgbClr val="332F2E"/>
      </a:accent4>
      <a:accent5>
        <a:srgbClr val="AD6145"/>
      </a:accent5>
      <a:accent6>
        <a:srgbClr val="4A5841"/>
      </a:accent6>
      <a:hlink>
        <a:srgbClr val="4970B7"/>
      </a:hlink>
      <a:folHlink>
        <a:srgbClr val="AD6145"/>
      </a:folHlink>
    </a:clrScheme>
    <a:fontScheme name="Lato">
      <a:majorFont>
        <a:latin typeface="Lato Black"/>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48dac44-6319-4190-8142-4e045072ebfe" xsi:nil="true"/>
    <lcf76f155ced4ddcb4097134ff3c332f xmlns="a0497db2-573c-4aa0-93dd-8a7e01e77e2f">
      <Terms xmlns="http://schemas.microsoft.com/office/infopath/2007/PartnerControls"/>
    </lcf76f155ced4ddcb4097134ff3c332f>
  </documentManagement>
</p:properties>
</file>

<file path=customXml/item3.xml><?xml version="1.0" encoding="utf-8"?>
<?mso-contentType ?>
<SharedContentType xmlns="Microsoft.SharePoint.Taxonomy.ContentTypeSync" SourceId="e81dfa97-4093-492e-9932-e13dc4c57265"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13E90D8A25C8044CB542FA827551D795" ma:contentTypeVersion="17" ma:contentTypeDescription="Create a new document." ma:contentTypeScope="" ma:versionID="76187abf4b9406c225f4fadf00641ba3">
  <xsd:schema xmlns:xsd="http://www.w3.org/2001/XMLSchema" xmlns:xs="http://www.w3.org/2001/XMLSchema" xmlns:p="http://schemas.microsoft.com/office/2006/metadata/properties" xmlns:ns1="http://schemas.microsoft.com/sharepoint/v3" xmlns:ns2="a0497db2-573c-4aa0-93dd-8a7e01e77e2f" xmlns:ns3="848dac44-6319-4190-8142-4e045072ebfe" targetNamespace="http://schemas.microsoft.com/office/2006/metadata/properties" ma:root="true" ma:fieldsID="7b9c5ff157527d5430b15a0efdf79b75" ns1:_="" ns2:_="" ns3:_="">
    <xsd:import namespace="http://schemas.microsoft.com/sharepoint/v3"/>
    <xsd:import namespace="a0497db2-573c-4aa0-93dd-8a7e01e77e2f"/>
    <xsd:import namespace="848dac44-6319-4190-8142-4e045072e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497db2-573c-4aa0-93dd-8a7e01e77e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1dfa97-4093-492e-9932-e13dc4c5726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8dac44-6319-4190-8142-4e045072ebf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5edd7d9-86f8-4b68-908a-33cf42c79853}" ma:internalName="TaxCatchAll" ma:showField="CatchAllData" ma:web="848dac44-6319-4190-8142-4e045072e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987E7D-12E9-4A78-B1EE-5923F182231A}">
  <ds:schemaRefs>
    <ds:schemaRef ds:uri="http://schemas.microsoft.com/sharepoint/v3/contenttype/forms"/>
  </ds:schemaRefs>
</ds:datastoreItem>
</file>

<file path=customXml/itemProps2.xml><?xml version="1.0" encoding="utf-8"?>
<ds:datastoreItem xmlns:ds="http://schemas.openxmlformats.org/officeDocument/2006/customXml" ds:itemID="{15D20851-AC5A-4104-8670-AAB2F34FAE6E}">
  <ds:schemaRefs>
    <ds:schemaRef ds:uri="http://schemas.microsoft.com/office/2006/metadata/properties"/>
    <ds:schemaRef ds:uri="http://schemas.microsoft.com/office/infopath/2007/PartnerControls"/>
    <ds:schemaRef ds:uri="http://schemas.microsoft.com/sharepoint/v3"/>
    <ds:schemaRef ds:uri="848dac44-6319-4190-8142-4e045072ebfe"/>
    <ds:schemaRef ds:uri="a0497db2-573c-4aa0-93dd-8a7e01e77e2f"/>
  </ds:schemaRefs>
</ds:datastoreItem>
</file>

<file path=customXml/itemProps3.xml><?xml version="1.0" encoding="utf-8"?>
<ds:datastoreItem xmlns:ds="http://schemas.openxmlformats.org/officeDocument/2006/customXml" ds:itemID="{D8B0A0A8-48B8-45CA-A61A-9445F8FE8999}">
  <ds:schemaRefs>
    <ds:schemaRef ds:uri="Microsoft.SharePoint.Taxonomy.ContentTypeSync"/>
  </ds:schemaRefs>
</ds:datastoreItem>
</file>

<file path=customXml/itemProps4.xml><?xml version="1.0" encoding="utf-8"?>
<ds:datastoreItem xmlns:ds="http://schemas.openxmlformats.org/officeDocument/2006/customXml" ds:itemID="{7ECDE7DC-4E87-47E0-8E12-8D78B359DA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497db2-573c-4aa0-93dd-8a7e01e77e2f"/>
    <ds:schemaRef ds:uri="848dac44-6319-4190-8142-4e045072e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76D3DE7-A790-468F-9F57-EBFC88CFA3BB}">
  <ds:schemaRefs>
    <ds:schemaRef ds:uri="http://schemas.openxmlformats.org/officeDocument/2006/bibliography"/>
  </ds:schemaRefs>
</ds:datastoreItem>
</file>

<file path=docMetadata/LabelInfo.xml><?xml version="1.0" encoding="utf-8"?>
<clbl:labelList xmlns:clbl="http://schemas.microsoft.com/office/2020/mipLabelMetadata">
  <clbl:label id="{84b7f537-fb76-42b2-ac1b-415a5597766c}" enabled="0" method="" siteId="{84b7f537-fb76-42b2-ac1b-415a5597766c}" removed="1"/>
</clbl:labelList>
</file>

<file path=docProps/app.xml><?xml version="1.0" encoding="utf-8"?>
<Properties xmlns="http://schemas.openxmlformats.org/officeDocument/2006/extended-properties" xmlns:vt="http://schemas.openxmlformats.org/officeDocument/2006/docPropsVTypes">
  <Template>Normal</Template>
  <TotalTime>234</TotalTime>
  <Pages>15</Pages>
  <Words>4167</Words>
  <Characters>23752</Characters>
  <Application>Microsoft Office Word</Application>
  <DocSecurity>0</DocSecurity>
  <Lines>197</Lines>
  <Paragraphs>55</Paragraphs>
  <ScaleCrop>false</ScaleCrop>
  <Company/>
  <LinksUpToDate>false</LinksUpToDate>
  <CharactersWithSpaces>27864</CharactersWithSpaces>
  <SharedDoc>false</SharedDoc>
  <HLinks>
    <vt:vector size="120" baseType="variant">
      <vt:variant>
        <vt:i4>3801144</vt:i4>
      </vt:variant>
      <vt:variant>
        <vt:i4>120</vt:i4>
      </vt:variant>
      <vt:variant>
        <vt:i4>0</vt:i4>
      </vt:variant>
      <vt:variant>
        <vt:i4>5</vt:i4>
      </vt:variant>
      <vt:variant>
        <vt:lpwstr>https://experience.arcgis.com/experience/a364a5f4870c4dc7ba53c681543521af/page/Introduction</vt:lpwstr>
      </vt:variant>
      <vt:variant>
        <vt:lpwstr>data_s=id%3AdataSource_24-19350069883-layer-8%3A29325</vt:lpwstr>
      </vt:variant>
      <vt:variant>
        <vt:i4>3014702</vt:i4>
      </vt:variant>
      <vt:variant>
        <vt:i4>106</vt:i4>
      </vt:variant>
      <vt:variant>
        <vt:i4>0</vt:i4>
      </vt:variant>
      <vt:variant>
        <vt:i4>5</vt:i4>
      </vt:variant>
      <vt:variant>
        <vt:lpwstr>https://data-usfs.hub.arcgis.com/documents/7804d89ed1094ccb9aae753228e8d89a/explore</vt:lpwstr>
      </vt:variant>
      <vt:variant>
        <vt:lpwstr/>
      </vt:variant>
      <vt:variant>
        <vt:i4>7667757</vt:i4>
      </vt:variant>
      <vt:variant>
        <vt:i4>103</vt:i4>
      </vt:variant>
      <vt:variant>
        <vt:i4>0</vt:i4>
      </vt:variant>
      <vt:variant>
        <vt:i4>5</vt:i4>
      </vt:variant>
      <vt:variant>
        <vt:lpwstr>https://www.arcgis.com/apps/webappviewer/index.html?id=8b0adb51996444d4879338b5529aa9cd</vt:lpwstr>
      </vt:variant>
      <vt:variant>
        <vt:lpwstr/>
      </vt:variant>
      <vt:variant>
        <vt:i4>1507406</vt:i4>
      </vt:variant>
      <vt:variant>
        <vt:i4>101</vt:i4>
      </vt:variant>
      <vt:variant>
        <vt:i4>0</vt:i4>
      </vt:variant>
      <vt:variant>
        <vt:i4>5</vt:i4>
      </vt:variant>
      <vt:variant>
        <vt:lpwstr>https://experience.arcgis.com/experience/203f772571cb48b1b8b50fdcc3272e2c</vt:lpwstr>
      </vt:variant>
      <vt:variant>
        <vt:lpwstr/>
      </vt:variant>
      <vt:variant>
        <vt:i4>5177358</vt:i4>
      </vt:variant>
      <vt:variant>
        <vt:i4>99</vt:i4>
      </vt:variant>
      <vt:variant>
        <vt:i4>0</vt:i4>
      </vt:variant>
      <vt:variant>
        <vt:i4>5</vt:i4>
      </vt:variant>
      <vt:variant>
        <vt:lpwstr>https://resilientconnecticut.uconn.edu/ccvi/</vt:lpwstr>
      </vt:variant>
      <vt:variant>
        <vt:lpwstr/>
      </vt:variant>
      <vt:variant>
        <vt:i4>8060970</vt:i4>
      </vt:variant>
      <vt:variant>
        <vt:i4>96</vt:i4>
      </vt:variant>
      <vt:variant>
        <vt:i4>0</vt:i4>
      </vt:variant>
      <vt:variant>
        <vt:i4>5</vt:i4>
      </vt:variant>
      <vt:variant>
        <vt:lpwstr>https://lisicos.uconn.edu/SLR/</vt:lpwstr>
      </vt:variant>
      <vt:variant>
        <vt:lpwstr/>
      </vt:variant>
      <vt:variant>
        <vt:i4>6422586</vt:i4>
      </vt:variant>
      <vt:variant>
        <vt:i4>93</vt:i4>
      </vt:variant>
      <vt:variant>
        <vt:i4>0</vt:i4>
      </vt:variant>
      <vt:variant>
        <vt:i4>5</vt:i4>
      </vt:variant>
      <vt:variant>
        <vt:lpwstr>https://westcogct.mapgeo.io/datasets/properties?abuttersDistance=100&amp;latlng=41.043814%2C-73.578051&amp;zoom=13</vt:lpwstr>
      </vt:variant>
      <vt:variant>
        <vt:lpwstr/>
      </vt:variant>
      <vt:variant>
        <vt:i4>2031672</vt:i4>
      </vt:variant>
      <vt:variant>
        <vt:i4>80</vt:i4>
      </vt:variant>
      <vt:variant>
        <vt:i4>0</vt:i4>
      </vt:variant>
      <vt:variant>
        <vt:i4>5</vt:i4>
      </vt:variant>
      <vt:variant>
        <vt:lpwstr/>
      </vt:variant>
      <vt:variant>
        <vt:lpwstr>_Toc232507894</vt:lpwstr>
      </vt:variant>
      <vt:variant>
        <vt:i4>2031672</vt:i4>
      </vt:variant>
      <vt:variant>
        <vt:i4>74</vt:i4>
      </vt:variant>
      <vt:variant>
        <vt:i4>0</vt:i4>
      </vt:variant>
      <vt:variant>
        <vt:i4>5</vt:i4>
      </vt:variant>
      <vt:variant>
        <vt:lpwstr/>
      </vt:variant>
      <vt:variant>
        <vt:lpwstr>_Toc232507893</vt:lpwstr>
      </vt:variant>
      <vt:variant>
        <vt:i4>2031672</vt:i4>
      </vt:variant>
      <vt:variant>
        <vt:i4>68</vt:i4>
      </vt:variant>
      <vt:variant>
        <vt:i4>0</vt:i4>
      </vt:variant>
      <vt:variant>
        <vt:i4>5</vt:i4>
      </vt:variant>
      <vt:variant>
        <vt:lpwstr/>
      </vt:variant>
      <vt:variant>
        <vt:lpwstr>_Toc232507892</vt:lpwstr>
      </vt:variant>
      <vt:variant>
        <vt:i4>2031672</vt:i4>
      </vt:variant>
      <vt:variant>
        <vt:i4>62</vt:i4>
      </vt:variant>
      <vt:variant>
        <vt:i4>0</vt:i4>
      </vt:variant>
      <vt:variant>
        <vt:i4>5</vt:i4>
      </vt:variant>
      <vt:variant>
        <vt:lpwstr/>
      </vt:variant>
      <vt:variant>
        <vt:lpwstr>_Toc232507891</vt:lpwstr>
      </vt:variant>
      <vt:variant>
        <vt:i4>2031672</vt:i4>
      </vt:variant>
      <vt:variant>
        <vt:i4>56</vt:i4>
      </vt:variant>
      <vt:variant>
        <vt:i4>0</vt:i4>
      </vt:variant>
      <vt:variant>
        <vt:i4>5</vt:i4>
      </vt:variant>
      <vt:variant>
        <vt:lpwstr/>
      </vt:variant>
      <vt:variant>
        <vt:lpwstr>_Toc232507890</vt:lpwstr>
      </vt:variant>
      <vt:variant>
        <vt:i4>1572912</vt:i4>
      </vt:variant>
      <vt:variant>
        <vt:i4>47</vt:i4>
      </vt:variant>
      <vt:variant>
        <vt:i4>0</vt:i4>
      </vt:variant>
      <vt:variant>
        <vt:i4>5</vt:i4>
      </vt:variant>
      <vt:variant>
        <vt:lpwstr/>
      </vt:variant>
      <vt:variant>
        <vt:lpwstr>_Toc233623399</vt:lpwstr>
      </vt:variant>
      <vt:variant>
        <vt:i4>1572912</vt:i4>
      </vt:variant>
      <vt:variant>
        <vt:i4>41</vt:i4>
      </vt:variant>
      <vt:variant>
        <vt:i4>0</vt:i4>
      </vt:variant>
      <vt:variant>
        <vt:i4>5</vt:i4>
      </vt:variant>
      <vt:variant>
        <vt:lpwstr/>
      </vt:variant>
      <vt:variant>
        <vt:lpwstr>_Toc233623398</vt:lpwstr>
      </vt:variant>
      <vt:variant>
        <vt:i4>2031672</vt:i4>
      </vt:variant>
      <vt:variant>
        <vt:i4>32</vt:i4>
      </vt:variant>
      <vt:variant>
        <vt:i4>0</vt:i4>
      </vt:variant>
      <vt:variant>
        <vt:i4>5</vt:i4>
      </vt:variant>
      <vt:variant>
        <vt:lpwstr/>
      </vt:variant>
      <vt:variant>
        <vt:lpwstr>_Toc232506886</vt:lpwstr>
      </vt:variant>
      <vt:variant>
        <vt:i4>2031672</vt:i4>
      </vt:variant>
      <vt:variant>
        <vt:i4>26</vt:i4>
      </vt:variant>
      <vt:variant>
        <vt:i4>0</vt:i4>
      </vt:variant>
      <vt:variant>
        <vt:i4>5</vt:i4>
      </vt:variant>
      <vt:variant>
        <vt:lpwstr/>
      </vt:variant>
      <vt:variant>
        <vt:lpwstr>_Toc232506885</vt:lpwstr>
      </vt:variant>
      <vt:variant>
        <vt:i4>2031672</vt:i4>
      </vt:variant>
      <vt:variant>
        <vt:i4>20</vt:i4>
      </vt:variant>
      <vt:variant>
        <vt:i4>0</vt:i4>
      </vt:variant>
      <vt:variant>
        <vt:i4>5</vt:i4>
      </vt:variant>
      <vt:variant>
        <vt:lpwstr/>
      </vt:variant>
      <vt:variant>
        <vt:lpwstr>_Toc232506884</vt:lpwstr>
      </vt:variant>
      <vt:variant>
        <vt:i4>2031672</vt:i4>
      </vt:variant>
      <vt:variant>
        <vt:i4>14</vt:i4>
      </vt:variant>
      <vt:variant>
        <vt:i4>0</vt:i4>
      </vt:variant>
      <vt:variant>
        <vt:i4>5</vt:i4>
      </vt:variant>
      <vt:variant>
        <vt:lpwstr/>
      </vt:variant>
      <vt:variant>
        <vt:lpwstr>_Toc232506883</vt:lpwstr>
      </vt:variant>
      <vt:variant>
        <vt:i4>2031672</vt:i4>
      </vt:variant>
      <vt:variant>
        <vt:i4>8</vt:i4>
      </vt:variant>
      <vt:variant>
        <vt:i4>0</vt:i4>
      </vt:variant>
      <vt:variant>
        <vt:i4>5</vt:i4>
      </vt:variant>
      <vt:variant>
        <vt:lpwstr/>
      </vt:variant>
      <vt:variant>
        <vt:lpwstr>_Toc232506882</vt:lpwstr>
      </vt:variant>
      <vt:variant>
        <vt:i4>2031672</vt:i4>
      </vt:variant>
      <vt:variant>
        <vt:i4>2</vt:i4>
      </vt:variant>
      <vt:variant>
        <vt:i4>0</vt:i4>
      </vt:variant>
      <vt:variant>
        <vt:i4>5</vt:i4>
      </vt:variant>
      <vt:variant>
        <vt:lpwstr/>
      </vt:variant>
      <vt:variant>
        <vt:lpwstr>_Toc232506881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POCD Chapter: Climate Resilience</dc:title>
  <dc:subject/>
  <dc:creator>Beishline, Elisabetta</dc:creator>
  <cp:keywords/>
  <dc:description/>
  <cp:lastModifiedBy>Foster, Elizabeth</cp:lastModifiedBy>
  <cp:revision>296</cp:revision>
  <dcterms:created xsi:type="dcterms:W3CDTF">2026-06-16T14:41:00Z</dcterms:created>
  <dcterms:modified xsi:type="dcterms:W3CDTF">2026-06-30T10:56:00Z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89268ddc-0fd9-444c-8bbf-a60413f38d38</vt:lpwstr>
  </property>
  <property fmtid="{D5CDD505-2E9C-101B-9397-08002B2CF9AE}" pid="3" name="ContentTypeId">
    <vt:lpwstr>0x01010013E90D8A25C8044CB542FA827551D795</vt:lpwstr>
  </property>
  <property fmtid="{D5CDD505-2E9C-101B-9397-08002B2CF9AE}" pid="4" name="MediaServiceImageTags">
    <vt:lpwstr/>
  </property>
</Properties>
</file>